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4AE" w:rsidRDefault="008674AE" w:rsidP="00CB1BDD">
      <w:pPr>
        <w:tabs>
          <w:tab w:val="left" w:pos="720"/>
          <w:tab w:val="left" w:pos="3820"/>
        </w:tabs>
      </w:pPr>
    </w:p>
    <w:p w:rsidR="008674AE" w:rsidRPr="00BC2C9A" w:rsidRDefault="008674AE">
      <w:pPr>
        <w:rPr>
          <w:b/>
        </w:rPr>
      </w:pPr>
      <w:bookmarkStart w:id="0" w:name="_Hlk49188158"/>
      <w:r>
        <w:t xml:space="preserve">                                                       </w:t>
      </w:r>
      <w:r w:rsidR="008B5C93">
        <w:t xml:space="preserve">                 </w:t>
      </w:r>
    </w:p>
    <w:p w:rsidR="00E94DF8" w:rsidRDefault="008674AE">
      <w:pPr>
        <w:rPr>
          <w:b/>
        </w:rPr>
      </w:pPr>
      <w:r w:rsidRPr="008674AE">
        <w:rPr>
          <w:b/>
        </w:rPr>
        <w:t>New Patients</w:t>
      </w:r>
    </w:p>
    <w:p w:rsidR="008674AE" w:rsidRPr="00E94DF8" w:rsidRDefault="008674AE">
      <w:pPr>
        <w:rPr>
          <w:b/>
        </w:rPr>
      </w:pPr>
      <w:r>
        <w:t>Enter vaccine history into EHR with correct codes, indicate that it is a history by</w:t>
      </w:r>
      <w:r w:rsidR="00BC2C9A">
        <w:t xml:space="preserve"> selecting the appropriate code stored in your system.</w:t>
      </w:r>
    </w:p>
    <w:p w:rsidR="006B750D" w:rsidRDefault="008674AE">
      <w:r>
        <w:t>For those practices who have an EHR that does not send historical records; make a copy of the child’s immunization record as well as their demographics</w:t>
      </w:r>
      <w:r w:rsidR="006B750D">
        <w:t>.</w:t>
      </w:r>
    </w:p>
    <w:p w:rsidR="00F22B06" w:rsidRDefault="006B750D">
      <w:r>
        <w:t xml:space="preserve"> </w:t>
      </w:r>
      <w:r w:rsidRPr="009D29AF">
        <w:rPr>
          <w:highlight w:val="yellow"/>
        </w:rPr>
        <w:t>Mail corrections/additions to KIDSNET for data entry using a pre-paid envelope supplied by KIDSNET.</w:t>
      </w:r>
      <w:r w:rsidR="00F22B06" w:rsidRPr="009D29AF">
        <w:rPr>
          <w:highlight w:val="yellow"/>
        </w:rPr>
        <w:t xml:space="preserve"> Please list your practice’</w:t>
      </w:r>
      <w:r w:rsidR="006D3B45" w:rsidRPr="009D29AF">
        <w:rPr>
          <w:highlight w:val="yellow"/>
        </w:rPr>
        <w:t>s name in the return address! For supplies, see contact information listed below</w:t>
      </w:r>
      <w:bookmarkStart w:id="1" w:name="_GoBack"/>
      <w:bookmarkEnd w:id="1"/>
      <w:r w:rsidR="006D3B45">
        <w:t>.</w:t>
      </w:r>
    </w:p>
    <w:p w:rsidR="00E94DF8" w:rsidRPr="00E94DF8" w:rsidRDefault="00E94DF8">
      <w:pPr>
        <w:rPr>
          <w:b/>
        </w:rPr>
      </w:pPr>
      <w:r w:rsidRPr="00E94DF8">
        <w:rPr>
          <w:b/>
        </w:rPr>
        <w:t>Entering Vaccines</w:t>
      </w:r>
      <w:r w:rsidR="008607F4">
        <w:rPr>
          <w:b/>
        </w:rPr>
        <w:t xml:space="preserve"> </w:t>
      </w:r>
    </w:p>
    <w:p w:rsidR="00C74207" w:rsidRDefault="00E94DF8">
      <w:r>
        <w:t xml:space="preserve">Ensure that correct codes/products are available for selection in your </w:t>
      </w:r>
      <w:r w:rsidR="008607F4">
        <w:t>EHR</w:t>
      </w:r>
      <w:r>
        <w:t xml:space="preserve">, (matching state supplied) </w:t>
      </w:r>
      <w:hyperlink r:id="rId6" w:history="1">
        <w:r w:rsidR="00C74207">
          <w:rPr>
            <w:rStyle w:val="Hyperlink"/>
          </w:rPr>
          <w:t>https://health.ri.gov/publications/guidelines/PediatricAndAdultStateSuppliedVaccine.pdf</w:t>
        </w:r>
      </w:hyperlink>
    </w:p>
    <w:p w:rsidR="008607F4" w:rsidRDefault="00E94DF8">
      <w:r>
        <w:t>Record required data e</w:t>
      </w:r>
      <w:r w:rsidR="008607F4">
        <w:t>lements for HL7 transmission</w:t>
      </w:r>
      <w:r w:rsidR="006B750D">
        <w:t xml:space="preserve"> for each vaccine into EHR</w:t>
      </w:r>
      <w:r w:rsidR="008607F4">
        <w:t xml:space="preserve">, (CVX, </w:t>
      </w:r>
      <w:r>
        <w:t>DOA, VFC, lot #, manufacturer,</w:t>
      </w:r>
      <w:r w:rsidR="008607F4">
        <w:t xml:space="preserve"> site given, person administrating</w:t>
      </w:r>
      <w:r w:rsidR="006E5430">
        <w:t>, etc.</w:t>
      </w:r>
      <w:r w:rsidR="008607F4">
        <w:t>)</w:t>
      </w:r>
    </w:p>
    <w:p w:rsidR="00BC2C9A" w:rsidRPr="006B750D" w:rsidRDefault="00EB7D3B">
      <w:r>
        <w:t xml:space="preserve">Follow the criteria that your </w:t>
      </w:r>
      <w:r w:rsidR="00650271">
        <w:t>EHR</w:t>
      </w:r>
      <w:r>
        <w:t xml:space="preserve"> has provided for transmitting records to KIDSNET such as closing</w:t>
      </w:r>
      <w:r w:rsidR="00650271">
        <w:t xml:space="preserve"> the </w:t>
      </w:r>
      <w:r w:rsidR="00BC2C9A" w:rsidRPr="006B750D">
        <w:t>record to allow the HL7 transaction</w:t>
      </w:r>
      <w:r>
        <w:t xml:space="preserve"> to successfully send, and</w:t>
      </w:r>
      <w:r w:rsidR="00650271">
        <w:t>/</w:t>
      </w:r>
      <w:r>
        <w:t xml:space="preserve"> or checking the send to registry box. </w:t>
      </w:r>
      <w:r w:rsidR="004C3C4B">
        <w:t>etc.</w:t>
      </w:r>
      <w:r>
        <w:t>,</w:t>
      </w:r>
      <w:r w:rsidR="006458F2" w:rsidRPr="006B750D">
        <w:t xml:space="preserve"> </w:t>
      </w:r>
    </w:p>
    <w:p w:rsidR="008607F4" w:rsidRDefault="008607F4">
      <w:pPr>
        <w:rPr>
          <w:b/>
        </w:rPr>
      </w:pPr>
      <w:r w:rsidRPr="008607F4">
        <w:rPr>
          <w:b/>
        </w:rPr>
        <w:t>Data Quality</w:t>
      </w:r>
    </w:p>
    <w:p w:rsidR="006B750D" w:rsidRPr="006B750D" w:rsidRDefault="00D852CA">
      <w:r w:rsidRPr="006B750D">
        <w:t>Check daily e-mail from KIDSNET for verification of # of messages (vaccines) sent. If there is a question or disagreeme</w:t>
      </w:r>
      <w:r w:rsidR="006B750D">
        <w:t>nt in data, please contact KIDSNET. (jeff.goggin@health.ri.gov)</w:t>
      </w:r>
    </w:p>
    <w:p w:rsidR="00A15C07" w:rsidRPr="00A15C07" w:rsidRDefault="00984CC4">
      <w:pPr>
        <w:rPr>
          <w:b/>
          <w:sz w:val="24"/>
          <w:szCs w:val="24"/>
        </w:rPr>
      </w:pPr>
      <w:r w:rsidRPr="006B7ECE">
        <w:rPr>
          <w:color w:val="000000"/>
          <w:sz w:val="24"/>
          <w:szCs w:val="24"/>
        </w:rPr>
        <w:t>If the vaccine message reaches KIDSNET but does not have the required information, a message is returned indicating what is missing and whether the message needs to be resent. Check with your EHR regarding these messages. Your EHR may also have a report tha</w:t>
      </w:r>
      <w:r w:rsidR="006B7ECE" w:rsidRPr="006B7ECE">
        <w:rPr>
          <w:color w:val="000000"/>
          <w:sz w:val="24"/>
          <w:szCs w:val="24"/>
        </w:rPr>
        <w:t>t indicates the messages that failed</w:t>
      </w:r>
      <w:r w:rsidRPr="006B7ECE">
        <w:rPr>
          <w:color w:val="000000"/>
          <w:sz w:val="24"/>
          <w:szCs w:val="24"/>
        </w:rPr>
        <w:t xml:space="preserve"> to send because information was missing.</w:t>
      </w:r>
    </w:p>
    <w:p w:rsidR="00BC2C9A" w:rsidRDefault="00BC2C9A">
      <w:r>
        <w:t>The record may end up on hold if there is more than one child who “matches” the information submitted.</w:t>
      </w:r>
      <w:r w:rsidR="00A15C07">
        <w:t xml:space="preserve"> Data Management will </w:t>
      </w:r>
      <w:r w:rsidR="00650271">
        <w:t>review;</w:t>
      </w:r>
      <w:r w:rsidR="00A15C07">
        <w:t xml:space="preserve"> </w:t>
      </w:r>
      <w:r w:rsidR="004C3C4B">
        <w:t>however,</w:t>
      </w:r>
      <w:r w:rsidR="00A15C07">
        <w:t xml:space="preserve"> delays may occur.</w:t>
      </w:r>
    </w:p>
    <w:p w:rsidR="006B7ECE" w:rsidRPr="00A15C07" w:rsidRDefault="00A15C07">
      <w:pPr>
        <w:rPr>
          <w:b/>
        </w:rPr>
      </w:pPr>
      <w:r w:rsidRPr="00A15C07">
        <w:rPr>
          <w:b/>
        </w:rPr>
        <w:t>Refusal of Vaccine</w:t>
      </w:r>
    </w:p>
    <w:p w:rsidR="006B7ECE" w:rsidRDefault="006B7ECE">
      <w:r>
        <w:t xml:space="preserve">Refusal of vaccine is not indicated in KIDSNET. The child will </w:t>
      </w:r>
      <w:r w:rsidR="00EB7D3B">
        <w:t>appear to be behind in vaccine, s</w:t>
      </w:r>
      <w:r w:rsidR="00A15C07">
        <w:t>ome providers are successful with vaccine hesitant parent when the topic is revisited often.</w:t>
      </w:r>
    </w:p>
    <w:p w:rsidR="006B7ECE" w:rsidRPr="00A15C07" w:rsidRDefault="00A15C07">
      <w:pPr>
        <w:rPr>
          <w:b/>
        </w:rPr>
      </w:pPr>
      <w:r>
        <w:rPr>
          <w:b/>
        </w:rPr>
        <w:t>History of Disease</w:t>
      </w:r>
    </w:p>
    <w:p w:rsidR="006B7ECE" w:rsidRDefault="006B7ECE">
      <w:r>
        <w:t>KIDSNET will record evidence of Varicella disease. A vaccine record</w:t>
      </w:r>
      <w:r w:rsidR="00C91472">
        <w:t xml:space="preserve"> with date of disease</w:t>
      </w:r>
      <w:r>
        <w:t xml:space="preserve"> must be submitted on paper for data entry</w:t>
      </w:r>
      <w:r w:rsidR="00C91472">
        <w:t>.</w:t>
      </w:r>
    </w:p>
    <w:p w:rsidR="006D3B45" w:rsidRDefault="006D3B45">
      <w:pPr>
        <w:rPr>
          <w:b/>
        </w:rPr>
      </w:pPr>
    </w:p>
    <w:p w:rsidR="006D3B45" w:rsidRDefault="006D3B45">
      <w:pPr>
        <w:rPr>
          <w:b/>
        </w:rPr>
      </w:pPr>
    </w:p>
    <w:p w:rsidR="00EB7D3B" w:rsidRDefault="00EB7D3B">
      <w:pPr>
        <w:rPr>
          <w:b/>
        </w:rPr>
      </w:pPr>
      <w:r>
        <w:rPr>
          <w:b/>
        </w:rPr>
        <w:t>Immunity</w:t>
      </w:r>
    </w:p>
    <w:p w:rsidR="00C91472" w:rsidRDefault="00FC23D2">
      <w:r>
        <w:t>KIDSNET will record serologic evidence of immunity for: Varicella, Hep A, Hep</w:t>
      </w:r>
      <w:r w:rsidR="00CB1BDD">
        <w:t xml:space="preserve"> B,</w:t>
      </w:r>
      <w:r>
        <w:t xml:space="preserve"> Measles, Mumps and Rubella.</w:t>
      </w:r>
    </w:p>
    <w:p w:rsidR="003B178F" w:rsidRDefault="003B178F">
      <w:pPr>
        <w:rPr>
          <w:b/>
        </w:rPr>
      </w:pPr>
      <w:r w:rsidRPr="009D29AF">
        <w:rPr>
          <w:b/>
          <w:highlight w:val="yellow"/>
        </w:rPr>
        <w:t>Patient List</w:t>
      </w:r>
    </w:p>
    <w:p w:rsidR="003B178F" w:rsidRDefault="003B178F">
      <w:r>
        <w:t>A patient becomes part of a Practice’s panel when they are the last practice or physician to immunize the individual.</w:t>
      </w:r>
    </w:p>
    <w:p w:rsidR="003B178F" w:rsidRDefault="003B178F">
      <w:r>
        <w:t xml:space="preserve"> Or </w:t>
      </w:r>
    </w:p>
    <w:p w:rsidR="003B178F" w:rsidRDefault="003B178F">
      <w:r>
        <w:t>The parent selects the practice as the PCP from birth* (the child will remain listed under the practice and will only change PCPs if immunized by another practice.)</w:t>
      </w:r>
    </w:p>
    <w:p w:rsidR="00F22B06" w:rsidRDefault="00650271">
      <w:r w:rsidRPr="009D29AF">
        <w:rPr>
          <w:highlight w:val="yellow"/>
        </w:rPr>
        <w:t>A Practice may discharge a patient from their PCP affiliation by removing them from their patient list. A practice determines timeframe based on the practice guidelines.</w:t>
      </w:r>
      <w:r>
        <w:t xml:space="preserve"> </w:t>
      </w:r>
      <w:r w:rsidR="005A222F">
        <w:t xml:space="preserve"> </w:t>
      </w:r>
    </w:p>
    <w:p w:rsidR="00F22B06" w:rsidRDefault="00F22B06"/>
    <w:p w:rsidR="005A222F" w:rsidRDefault="005A222F">
      <w:r>
        <w:t xml:space="preserve"> Contact Information:</w:t>
      </w:r>
    </w:p>
    <w:p w:rsidR="005A222F" w:rsidRDefault="005A222F"/>
    <w:p w:rsidR="005A222F" w:rsidRPr="005A222F" w:rsidRDefault="005A222F" w:rsidP="005A222F">
      <w:r>
        <w:t>Janet Limoges</w:t>
      </w:r>
      <w:r>
        <w:br/>
      </w:r>
      <w:hyperlink r:id="rId7" w:history="1">
        <w:r w:rsidRPr="00725671">
          <w:rPr>
            <w:rStyle w:val="Hyperlink"/>
          </w:rPr>
          <w:t>Janet.limoges@health.ri.gov</w:t>
        </w:r>
      </w:hyperlink>
      <w:r>
        <w:br/>
        <w:t>Provider Relations Manager</w:t>
      </w:r>
      <w:r>
        <w:br/>
      </w:r>
      <w:r w:rsidRPr="005A222F">
        <w:t>401-222-7681</w:t>
      </w:r>
    </w:p>
    <w:p w:rsidR="003B178F" w:rsidRDefault="003B178F">
      <w:pPr>
        <w:rPr>
          <w:b/>
        </w:rPr>
      </w:pPr>
    </w:p>
    <w:p w:rsidR="005A222F" w:rsidRDefault="005A222F">
      <w:pPr>
        <w:rPr>
          <w:b/>
        </w:rPr>
      </w:pPr>
      <w:r w:rsidRPr="008B5C93">
        <w:t>Carla Laroche-Harris</w:t>
      </w:r>
      <w:r>
        <w:rPr>
          <w:b/>
        </w:rPr>
        <w:br/>
      </w:r>
      <w:hyperlink r:id="rId8" w:history="1">
        <w:r w:rsidRPr="00725671">
          <w:rPr>
            <w:rStyle w:val="Hyperlink"/>
            <w:b/>
          </w:rPr>
          <w:t>Carla.larocheharris@health.ri.gov</w:t>
        </w:r>
      </w:hyperlink>
      <w:r>
        <w:rPr>
          <w:b/>
        </w:rPr>
        <w:br/>
      </w:r>
      <w:r w:rsidRPr="008B5C93">
        <w:t>Provider Relations Representative</w:t>
      </w:r>
      <w:r w:rsidRPr="008B5C93">
        <w:br/>
        <w:t>401-222-4644</w:t>
      </w:r>
    </w:p>
    <w:p w:rsidR="005A222F" w:rsidRDefault="005A222F">
      <w:pPr>
        <w:rPr>
          <w:b/>
        </w:rPr>
      </w:pPr>
    </w:p>
    <w:p w:rsidR="005A222F" w:rsidRPr="003B178F" w:rsidRDefault="008B5C93">
      <w:pPr>
        <w:rPr>
          <w:b/>
        </w:rPr>
      </w:pPr>
      <w:r w:rsidRPr="008B5C93">
        <w:t>Jeff Goggin</w:t>
      </w:r>
      <w:r>
        <w:rPr>
          <w:b/>
        </w:rPr>
        <w:br/>
      </w:r>
      <w:hyperlink r:id="rId9" w:history="1">
        <w:r w:rsidRPr="00725671">
          <w:rPr>
            <w:rStyle w:val="Hyperlink"/>
            <w:b/>
          </w:rPr>
          <w:t>Jeff.goggin@health.ri.gov</w:t>
        </w:r>
      </w:hyperlink>
      <w:r>
        <w:rPr>
          <w:b/>
        </w:rPr>
        <w:br/>
      </w:r>
      <w:r w:rsidRPr="008B5C93">
        <w:t>KIDSNET Data Manager</w:t>
      </w:r>
      <w:r w:rsidRPr="008B5C93">
        <w:br/>
        <w:t>401</w:t>
      </w:r>
      <w:r w:rsidR="005A222F" w:rsidRPr="008B5C93">
        <w:t>-222-4968</w:t>
      </w:r>
    </w:p>
    <w:p w:rsidR="006B7ECE" w:rsidRDefault="006B7ECE"/>
    <w:p w:rsidR="00BC2C9A" w:rsidRPr="00D852CA" w:rsidRDefault="00BC2C9A"/>
    <w:bookmarkEnd w:id="0"/>
    <w:p w:rsidR="00E94DF8" w:rsidRDefault="00E94DF8">
      <w:r>
        <w:lastRenderedPageBreak/>
        <w:t xml:space="preserve"> </w:t>
      </w:r>
    </w:p>
    <w:p w:rsidR="008674AE" w:rsidRDefault="008674AE"/>
    <w:p w:rsidR="008674AE" w:rsidRDefault="008674AE"/>
    <w:p w:rsidR="008674AE" w:rsidRDefault="008674AE"/>
    <w:p w:rsidR="00544225" w:rsidRDefault="00544225"/>
    <w:sectPr w:rsidR="0054422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3BA" w:rsidRDefault="00B043BA" w:rsidP="008B5C93">
      <w:pPr>
        <w:spacing w:after="0" w:line="240" w:lineRule="auto"/>
      </w:pPr>
      <w:r>
        <w:separator/>
      </w:r>
    </w:p>
  </w:endnote>
  <w:endnote w:type="continuationSeparator" w:id="0">
    <w:p w:rsidR="00B043BA" w:rsidRDefault="00B043BA" w:rsidP="008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System Font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3BA" w:rsidRDefault="00B043BA" w:rsidP="008B5C93">
      <w:pPr>
        <w:spacing w:after="0" w:line="240" w:lineRule="auto"/>
      </w:pPr>
      <w:r>
        <w:separator/>
      </w:r>
    </w:p>
  </w:footnote>
  <w:footnote w:type="continuationSeparator" w:id="0">
    <w:p w:rsidR="00B043BA" w:rsidRDefault="00B043BA" w:rsidP="008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93" w:rsidRDefault="008B5C93">
    <w:pPr>
      <w:pStyle w:val="Header"/>
    </w:pPr>
    <w:r>
      <w:rPr>
        <w:noProof/>
        <w:color w:val="1F497D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6148919</wp:posOffset>
              </wp:positionH>
              <wp:positionV relativeFrom="page">
                <wp:posOffset>631825</wp:posOffset>
              </wp:positionV>
              <wp:extent cx="1036955" cy="772160"/>
              <wp:effectExtent l="0" t="12065" r="254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6955" cy="772160"/>
                        <a:chOff x="0" y="0"/>
                        <a:chExt cx="1480" cy="1101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18" y="0"/>
                          <a:ext cx="1291" cy="849"/>
                          <a:chOff x="0" y="0"/>
                          <a:chExt cx="1291" cy="84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47" y="65"/>
                            <a:ext cx="444" cy="652"/>
                            <a:chOff x="0" y="0"/>
                            <a:chExt cx="444" cy="652"/>
                          </a:xfrm>
                        </wpg:grpSpPr>
                        <wps:wsp>
                          <wps:cNvPr id="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0"/>
                              <a:ext cx="422" cy="563"/>
                            </a:xfrm>
                            <a:prstGeom prst="star5">
                              <a:avLst/>
                            </a:prstGeom>
                            <a:solidFill>
                              <a:srgbClr val="CC66FF"/>
                            </a:solidFill>
                            <a:ln w="12700">
                              <a:solidFill>
                                <a:srgbClr val="CC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5C93" w:rsidRDefault="008B5C93" w:rsidP="008B5C93">
                                <w:pPr>
                                  <w:pStyle w:val="FreeFormA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Oval 5"/>
                          <wps:cNvSpPr>
                            <a:spLocks/>
                          </wps:cNvSpPr>
                          <wps:spPr bwMode="auto">
                            <a:xfrm>
                              <a:off x="114" y="0"/>
                              <a:ext cx="165" cy="228"/>
                            </a:xfrm>
                            <a:prstGeom prst="ellipse">
                              <a:avLst/>
                            </a:prstGeom>
                            <a:solidFill>
                              <a:srgbClr val="CC66FF"/>
                            </a:solidFill>
                            <a:ln w="12700">
                              <a:solidFill>
                                <a:srgbClr val="CC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5C93" w:rsidRDefault="008B5C93" w:rsidP="008B5C93">
                                <w:pPr>
                                  <w:pStyle w:val="FreeFormA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0" y="74"/>
                            <a:ext cx="504" cy="699"/>
                            <a:chOff x="0" y="0"/>
                            <a:chExt cx="504" cy="699"/>
                          </a:xfrm>
                        </wpg:grpSpPr>
                        <wps:wsp>
                          <wps:cNvPr id="8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3"/>
                              <a:ext cx="479" cy="602"/>
                            </a:xfrm>
                            <a:prstGeom prst="star5">
                              <a:avLst/>
                            </a:prstGeom>
                            <a:solidFill>
                              <a:srgbClr val="CC00FF"/>
                            </a:solidFill>
                            <a:ln w="12700">
                              <a:solidFill>
                                <a:srgbClr val="CC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5C93" w:rsidRDefault="008B5C93" w:rsidP="008B5C93">
                                <w:pPr>
                                  <w:pStyle w:val="FreeFormA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Oval 8"/>
                          <wps:cNvSpPr>
                            <a:spLocks/>
                          </wps:cNvSpPr>
                          <wps:spPr bwMode="auto">
                            <a:xfrm>
                              <a:off x="129" y="0"/>
                              <a:ext cx="187" cy="244"/>
                            </a:xfrm>
                            <a:prstGeom prst="ellipse">
                              <a:avLst/>
                            </a:prstGeom>
                            <a:solidFill>
                              <a:srgbClr val="CC00FF"/>
                            </a:solidFill>
                            <a:ln w="12700">
                              <a:solidFill>
                                <a:srgbClr val="CC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5C93" w:rsidRDefault="008B5C93" w:rsidP="008B5C93">
                                <w:pPr>
                                  <w:pStyle w:val="FreeFormA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361" y="0"/>
                            <a:ext cx="605" cy="849"/>
                            <a:chOff x="0" y="0"/>
                            <a:chExt cx="606" cy="849"/>
                          </a:xfrm>
                        </wpg:grpSpPr>
                        <wps:wsp>
                          <wps:cNvPr id="11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0"/>
                              <a:ext cx="576" cy="732"/>
                            </a:xfrm>
                            <a:prstGeom prst="star5">
                              <a:avLst/>
                            </a:prstGeom>
                            <a:solidFill>
                              <a:srgbClr val="9900CC"/>
                            </a:solidFill>
                            <a:ln w="12700">
                              <a:solidFill>
                                <a:srgbClr val="9900CC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5C93" w:rsidRDefault="008B5C93" w:rsidP="008B5C93">
                                <w:pPr>
                                  <w:pStyle w:val="FreeFormA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Oval 11"/>
                          <wps:cNvSpPr>
                            <a:spLocks/>
                          </wps:cNvSpPr>
                          <wps:spPr bwMode="auto">
                            <a:xfrm>
                              <a:off x="155" y="0"/>
                              <a:ext cx="225" cy="297"/>
                            </a:xfrm>
                            <a:prstGeom prst="ellipse">
                              <a:avLst/>
                            </a:prstGeom>
                            <a:solidFill>
                              <a:srgbClr val="9900CC"/>
                            </a:solidFill>
                            <a:ln w="12700">
                              <a:solidFill>
                                <a:srgbClr val="9900CC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5C93" w:rsidRDefault="008B5C93" w:rsidP="008B5C93">
                                <w:pPr>
                                  <w:pStyle w:val="FreeFormA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3" name="Rectangle 12"/>
                      <wps:cNvSpPr>
                        <a:spLocks/>
                      </wps:cNvSpPr>
                      <wps:spPr bwMode="auto">
                        <a:xfrm>
                          <a:off x="0" y="741"/>
                          <a:ext cx="148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C93" w:rsidRDefault="008B5C93" w:rsidP="008B5C93">
                            <w:pPr>
                              <w:pStyle w:val="Heading3AA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lang w:bidi="x-none"/>
                              </w:rPr>
                            </w:pPr>
                            <w:r>
                              <w:t xml:space="preserve">KIDSNET   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84.15pt;margin-top:49.75pt;width:81.65pt;height:60.8pt;z-index:251658240;mso-position-horizontal-relative:page;mso-position-vertical-relative:page" coordsize="1480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">
              <v:group id="_x0000_s1027" style="position:absolute;left:118;width:1291;height:849" coordsize="1291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3" o:spid="_x0000_s1028" style="position:absolute;left:847;top:65;width:444;height:652" coordsize="444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4" o:spid="_x0000_s1029" style="position:absolute;left:11;top:30;width:422;height:563;visibility:visible;mso-wrap-style:square;v-text-anchor:top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" adj="-11796480,,5400" path="m,3819r3815,l5000,,6185,3819r3815,l6919,6181r1162,3819l5000,7638,1919,10000,3081,6181,,3819xe" fillcolor="#c6f" strokecolor="#c6f" strokeweight="1pt">
                    <v:stroke joinstyle="round"/>
                    <v:formulas/>
                    <v:path o:connecttype="custom" o:connectlocs="0,215;161,215;211,0;261,215;422,215;292,348;341,563;211,430;81,563;130,348;0,215" o:connectangles="0,0,0,0,0,0,0,0,0,0,0" textboxrect="0,0,10000,10000"/>
                    <v:textbox inset="0,0,0,0">
                      <w:txbxContent>
                        <w:p w:rsidR="008B5C93" w:rsidRDefault="008B5C93" w:rsidP="008B5C93">
                          <w:pPr>
                            <w:pStyle w:val="FreeFormA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shape>
                  <v:oval id="Oval 5" o:spid="_x0000_s1030" style="position:absolute;left:114;width:16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" fillcolor="#c6f" strokecolor="#c6f" strokeweight="1pt">
                    <v:path arrowok="t"/>
                    <v:textbox inset="0,0,0,0">
                      <w:txbxContent>
                        <w:p w:rsidR="008B5C93" w:rsidRDefault="008B5C93" w:rsidP="008B5C93">
                          <w:pPr>
                            <w:pStyle w:val="FreeFormA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oval>
                </v:group>
                <v:group id="Group 6" o:spid="_x0000_s1031" style="position:absolute;top:74;width:504;height:699" coordsize="504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7" o:spid="_x0000_s1032" style="position:absolute;left:12;top:33;width:479;height:602;visibility:visible;mso-wrap-style:square;v-text-anchor:top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" adj="-11796480,,5400" path="m,3821r3820,l5010,,6180,3821r3820,l6910,6179r1190,3821l5010,7641,1900,10000,3090,6179,,3821xe" fillcolor="#c0f" strokecolor="#c0f" strokeweight="1pt">
                    <v:stroke joinstyle="round"/>
                    <v:formulas/>
                    <v:path o:connecttype="custom" o:connectlocs="0,230;183,230;240,0;296,230;479,230;331,372;388,602;240,460;91,602;148,372;0,230" o:connectangles="0,0,0,0,0,0,0,0,0,0,0" textboxrect="0,0,10000,10000"/>
                    <v:textbox inset="0,0,0,0">
                      <w:txbxContent>
                        <w:p w:rsidR="008B5C93" w:rsidRDefault="008B5C93" w:rsidP="008B5C93">
                          <w:pPr>
                            <w:pStyle w:val="FreeFormA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shape>
                  <v:oval id="Oval 8" o:spid="_x0000_s1033" style="position:absolute;left:129;width:18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" fillcolor="#c0f" strokecolor="#c0f" strokeweight="1pt">
                    <v:path arrowok="t"/>
                    <v:textbox inset="0,0,0,0">
                      <w:txbxContent>
                        <w:p w:rsidR="008B5C93" w:rsidRDefault="008B5C93" w:rsidP="008B5C93">
                          <w:pPr>
                            <w:pStyle w:val="FreeFormA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oval>
                </v:group>
                <v:group id="Group 9" o:spid="_x0000_s1034" style="position:absolute;left:361;width:605;height:849" coordsize="606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10" o:spid="_x0000_s1035" style="position:absolute;left:15;top:40;width:576;height:732;visibility:visible;mso-wrap-style:square;v-text-anchor:top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" adj="-11796480,,5400" path="m,3825r3819,l5000,,6181,3825r3819,l6910,6175r1180,3825l5000,7637,1910,10000,3090,6175,,3825xe" fillcolor="#90c" strokecolor="#90c" strokeweight="1pt">
                    <v:stroke joinstyle="round"/>
                    <v:formulas/>
                    <v:path o:connecttype="custom" o:connectlocs="0,280;220,280;288,0;356,280;576,280;398,452;466,732;288,559;110,732;178,452;0,280" o:connectangles="0,0,0,0,0,0,0,0,0,0,0" textboxrect="0,0,10000,10000"/>
                    <v:textbox inset="0,0,0,0">
                      <w:txbxContent>
                        <w:p w:rsidR="008B5C93" w:rsidRDefault="008B5C93" w:rsidP="008B5C93">
                          <w:pPr>
                            <w:pStyle w:val="FreeFormA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shape>
                  <v:oval id="Oval 11" o:spid="_x0000_s1036" style="position:absolute;left:155;width:22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" fillcolor="#90c" strokecolor="#90c" strokeweight="1pt">
                    <v:path arrowok="t"/>
                    <v:textbox inset="0,0,0,0">
                      <w:txbxContent>
                        <w:p w:rsidR="008B5C93" w:rsidRDefault="008B5C93" w:rsidP="008B5C93">
                          <w:pPr>
                            <w:pStyle w:val="FreeFormA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oval>
                </v:group>
              </v:group>
              <v:rect id="Rectangle 12" o:spid="_x0000_s1037" style="position:absolute;top:741;width:1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" filled="f" stroked="f">
                <v:stroke joinstyle="round"/>
                <v:path arrowok="t"/>
                <v:textbox inset="3pt,3pt,3pt,3pt">
                  <w:txbxContent>
                    <w:p w:rsidR="008B5C93" w:rsidRDefault="008B5C93" w:rsidP="008B5C93">
                      <w:pPr>
                        <w:pStyle w:val="Heading3AA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lang w:bidi="x-none"/>
                        </w:rPr>
                      </w:pPr>
                      <w:r>
                        <w:t xml:space="preserve">KIDSNET   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color w:val="1F497D"/>
      </w:rPr>
      <w:drawing>
        <wp:inline distT="0" distB="0" distL="0" distR="0">
          <wp:extent cx="863600" cy="889000"/>
          <wp:effectExtent l="0" t="0" r="0" b="6350"/>
          <wp:docPr id="1" name="Picture 1" descr="gray and blue 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y and blue logo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31" cy="92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8B5C93">
      <w:rPr>
        <w:b/>
      </w:rPr>
      <w:t>KIDSNET DATA TIPS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F8"/>
    <w:rsid w:val="000106D4"/>
    <w:rsid w:val="00130548"/>
    <w:rsid w:val="00363AF8"/>
    <w:rsid w:val="003B178F"/>
    <w:rsid w:val="003D2B47"/>
    <w:rsid w:val="003F08AF"/>
    <w:rsid w:val="004C3C4B"/>
    <w:rsid w:val="00544225"/>
    <w:rsid w:val="005A222F"/>
    <w:rsid w:val="006458F2"/>
    <w:rsid w:val="00650271"/>
    <w:rsid w:val="006B750D"/>
    <w:rsid w:val="006B7ECE"/>
    <w:rsid w:val="006D3B45"/>
    <w:rsid w:val="006E5430"/>
    <w:rsid w:val="008222AC"/>
    <w:rsid w:val="008607F4"/>
    <w:rsid w:val="008674AE"/>
    <w:rsid w:val="008B5C93"/>
    <w:rsid w:val="00974F01"/>
    <w:rsid w:val="00984CC4"/>
    <w:rsid w:val="009D29AF"/>
    <w:rsid w:val="00A15C07"/>
    <w:rsid w:val="00B043BA"/>
    <w:rsid w:val="00B0726D"/>
    <w:rsid w:val="00B27B7B"/>
    <w:rsid w:val="00BC2C9A"/>
    <w:rsid w:val="00C74207"/>
    <w:rsid w:val="00C91472"/>
    <w:rsid w:val="00CB1BDD"/>
    <w:rsid w:val="00D07566"/>
    <w:rsid w:val="00D852CA"/>
    <w:rsid w:val="00DB1B62"/>
    <w:rsid w:val="00E5550B"/>
    <w:rsid w:val="00E94DF8"/>
    <w:rsid w:val="00EB7D3B"/>
    <w:rsid w:val="00F00539"/>
    <w:rsid w:val="00F22B06"/>
    <w:rsid w:val="00F739EF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8CF89-9909-472A-ABA1-5A61E5D9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50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B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93"/>
  </w:style>
  <w:style w:type="paragraph" w:styleId="Footer">
    <w:name w:val="footer"/>
    <w:basedOn w:val="Normal"/>
    <w:link w:val="FooterChar"/>
    <w:uiPriority w:val="99"/>
    <w:unhideWhenUsed/>
    <w:rsid w:val="008B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93"/>
  </w:style>
  <w:style w:type="paragraph" w:customStyle="1" w:styleId="FreeFormA">
    <w:name w:val="Free Form A"/>
    <w:rsid w:val="008B5C9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3AA">
    <w:name w:val="Heading 3 A A"/>
    <w:next w:val="Normal"/>
    <w:rsid w:val="008B5C93"/>
    <w:pPr>
      <w:keepNext/>
      <w:spacing w:after="0" w:line="240" w:lineRule="auto"/>
      <w:outlineLvl w:val="2"/>
    </w:pPr>
    <w:rPr>
      <w:rFonts w:ascii="System Font Bold" w:eastAsia="ヒラギノ角ゴ Pro W3" w:hAnsi="System Font Bold" w:cs="Times New Roman"/>
      <w:color w:val="2BFFB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larocheharris@health.ri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et.limoges@health.ri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.ri.gov/publications/guidelines/PediatricAndAdultStateSuppliedVaccine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eff.goggin@health.ri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77C8.F42C80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Limoges, Janet (RIDOH)</dc:creator>
  <cp:keywords/>
  <dc:description/>
  <cp:lastModifiedBy>Limoges, Janet (RIDOH)</cp:lastModifiedBy>
  <cp:revision>9</cp:revision>
  <dcterms:created xsi:type="dcterms:W3CDTF">2020-08-27T18:02:00Z</dcterms:created>
  <dcterms:modified xsi:type="dcterms:W3CDTF">2020-09-10T13:39:00Z</dcterms:modified>
</cp:coreProperties>
</file>