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FE" w:rsidRDefault="00877778">
      <w:pPr>
        <w:rPr>
          <w:u w:val="single"/>
        </w:rPr>
      </w:pPr>
      <w:r w:rsidRPr="00877778">
        <w:rPr>
          <w:u w:val="single"/>
        </w:rPr>
        <w:t>NCQA Annual Renewal Care Coordination /Cost Effective Use of Services Information</w:t>
      </w:r>
    </w:p>
    <w:p w:rsidR="00246A50" w:rsidRPr="00877778" w:rsidRDefault="00246A50">
      <w:pPr>
        <w:rPr>
          <w:u w:val="single"/>
        </w:rPr>
      </w:pPr>
      <w:r>
        <w:rPr>
          <w:u w:val="single"/>
        </w:rPr>
        <w:t xml:space="preserve">For OHIC: Practice can meet Care Coordination or Cost Effectiveness Category </w:t>
      </w:r>
      <w:bookmarkStart w:id="0" w:name="_GoBack"/>
      <w:bookmarkEnd w:id="0"/>
    </w:p>
    <w:p w:rsidR="00246A50" w:rsidRDefault="00246A50" w:rsidP="00246A50">
      <w:pPr>
        <w:pStyle w:val="BodyText"/>
        <w:spacing w:before="9"/>
        <w:rPr>
          <w:rFonts w:ascii="Times New Roman"/>
          <w:sz w:val="24"/>
        </w:rPr>
      </w:pPr>
    </w:p>
    <w:tbl>
      <w:tblPr>
        <w:tblW w:w="0" w:type="auto"/>
        <w:tblInd w:w="38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08"/>
        <w:gridCol w:w="10694"/>
      </w:tblGrid>
      <w:tr w:rsidR="00246A50" w:rsidTr="009200C5">
        <w:trPr>
          <w:trHeight w:val="412"/>
        </w:trPr>
        <w:tc>
          <w:tcPr>
            <w:tcW w:w="108" w:type="dxa"/>
            <w:tcBorders>
              <w:right w:val="nil"/>
            </w:tcBorders>
            <w:shd w:val="clear" w:color="auto" w:fill="4F758A"/>
          </w:tcPr>
          <w:p w:rsidR="00246A50" w:rsidRDefault="00246A50" w:rsidP="009200C5">
            <w:pPr>
              <w:pStyle w:val="TableParagraph"/>
              <w:ind w:left="0"/>
              <w:rPr>
                <w:rFonts w:ascii="Times New Roman"/>
                <w:sz w:val="18"/>
              </w:rPr>
            </w:pPr>
          </w:p>
        </w:tc>
        <w:tc>
          <w:tcPr>
            <w:tcW w:w="10694" w:type="dxa"/>
            <w:tcBorders>
              <w:left w:val="nil"/>
            </w:tcBorders>
            <w:shd w:val="clear" w:color="auto" w:fill="4F758A"/>
          </w:tcPr>
          <w:p w:rsidR="00246A50" w:rsidRDefault="00246A50" w:rsidP="009200C5">
            <w:pPr>
              <w:pStyle w:val="TableParagraph"/>
              <w:tabs>
                <w:tab w:val="left" w:pos="9347"/>
              </w:tabs>
              <w:spacing w:before="81"/>
              <w:ind w:left="2"/>
              <w:rPr>
                <w:b/>
              </w:rPr>
            </w:pPr>
            <w:r>
              <w:rPr>
                <w:b/>
                <w:color w:val="FFFFFF"/>
              </w:rPr>
              <w:t>AR-QI 2 Resource</w:t>
            </w:r>
            <w:r>
              <w:rPr>
                <w:b/>
                <w:color w:val="FFFFFF"/>
                <w:spacing w:val="-2"/>
              </w:rPr>
              <w:t xml:space="preserve"> </w:t>
            </w:r>
            <w:r>
              <w:rPr>
                <w:b/>
                <w:color w:val="FFFFFF"/>
              </w:rPr>
              <w:t>Stewardship</w:t>
            </w:r>
            <w:r>
              <w:rPr>
                <w:b/>
                <w:color w:val="FFFFFF"/>
                <w:spacing w:val="-2"/>
              </w:rPr>
              <w:t xml:space="preserve"> </w:t>
            </w:r>
            <w:r>
              <w:rPr>
                <w:b/>
                <w:color w:val="FFFFFF"/>
              </w:rPr>
              <w:t>Measures</w:t>
            </w:r>
            <w:r>
              <w:rPr>
                <w:b/>
                <w:color w:val="FFFFFF"/>
              </w:rPr>
              <w:tab/>
              <w:t>(Required)</w:t>
            </w:r>
          </w:p>
        </w:tc>
      </w:tr>
      <w:tr w:rsidR="00246A50" w:rsidTr="009200C5">
        <w:trPr>
          <w:trHeight w:val="9896"/>
        </w:trPr>
        <w:tc>
          <w:tcPr>
            <w:tcW w:w="10802" w:type="dxa"/>
            <w:gridSpan w:val="2"/>
          </w:tcPr>
          <w:p w:rsidR="00246A50" w:rsidRDefault="00246A50" w:rsidP="009200C5">
            <w:pPr>
              <w:pStyle w:val="TableParagraph"/>
              <w:numPr>
                <w:ilvl w:val="0"/>
                <w:numId w:val="3"/>
              </w:numPr>
              <w:tabs>
                <w:tab w:val="left" w:pos="356"/>
              </w:tabs>
              <w:spacing w:before="119"/>
              <w:rPr>
                <w:b/>
                <w:sz w:val="20"/>
              </w:rPr>
            </w:pPr>
            <w:r>
              <w:rPr>
                <w:b/>
                <w:sz w:val="20"/>
              </w:rPr>
              <w:t>Care Coordination Measures</w:t>
            </w:r>
            <w:r>
              <w:rPr>
                <w:b/>
                <w:spacing w:val="3"/>
                <w:sz w:val="20"/>
              </w:rPr>
              <w:t xml:space="preserve"> </w:t>
            </w:r>
            <w:r>
              <w:rPr>
                <w:b/>
                <w:sz w:val="20"/>
              </w:rPr>
              <w:t>Category—Question</w:t>
            </w:r>
          </w:p>
          <w:p w:rsidR="00246A50" w:rsidRDefault="00246A50" w:rsidP="009200C5">
            <w:pPr>
              <w:pStyle w:val="TableParagraph"/>
              <w:spacing w:before="41"/>
              <w:ind w:left="395"/>
              <w:rPr>
                <w:i/>
                <w:sz w:val="20"/>
              </w:rPr>
            </w:pPr>
            <w:r>
              <w:rPr>
                <w:i/>
                <w:sz w:val="20"/>
                <w:u w:val="single"/>
              </w:rPr>
              <w:t>Site-specific</w:t>
            </w:r>
          </w:p>
          <w:p w:rsidR="00246A50" w:rsidRDefault="00246A50" w:rsidP="009200C5">
            <w:pPr>
              <w:pStyle w:val="TableParagraph"/>
              <w:spacing w:before="99" w:line="278" w:lineRule="auto"/>
              <w:ind w:left="395" w:right="1911"/>
              <w:rPr>
                <w:sz w:val="20"/>
              </w:rPr>
            </w:pPr>
            <w:r>
              <w:rPr>
                <w:sz w:val="20"/>
              </w:rPr>
              <w:t>Which categories for care coordination does the practice collect data for measure performance? Select all that apply:</w:t>
            </w:r>
          </w:p>
          <w:p w:rsidR="00246A50" w:rsidRDefault="00246A50" w:rsidP="009200C5">
            <w:pPr>
              <w:pStyle w:val="TableParagraph"/>
              <w:numPr>
                <w:ilvl w:val="1"/>
                <w:numId w:val="3"/>
              </w:numPr>
              <w:tabs>
                <w:tab w:val="left" w:pos="750"/>
              </w:tabs>
              <w:spacing w:before="23"/>
              <w:ind w:hanging="322"/>
              <w:rPr>
                <w:sz w:val="20"/>
              </w:rPr>
            </w:pPr>
            <w:r>
              <w:rPr>
                <w:sz w:val="20"/>
              </w:rPr>
              <w:t>Care coordination with</w:t>
            </w:r>
            <w:r>
              <w:rPr>
                <w:spacing w:val="-2"/>
                <w:sz w:val="20"/>
              </w:rPr>
              <w:t xml:space="preserve"> </w:t>
            </w:r>
            <w:r>
              <w:rPr>
                <w:sz w:val="20"/>
              </w:rPr>
              <w:t>patient.</w:t>
            </w:r>
          </w:p>
          <w:p w:rsidR="00246A50" w:rsidRDefault="00246A50" w:rsidP="009200C5">
            <w:pPr>
              <w:pStyle w:val="TableParagraph"/>
              <w:numPr>
                <w:ilvl w:val="1"/>
                <w:numId w:val="3"/>
              </w:numPr>
              <w:tabs>
                <w:tab w:val="left" w:pos="750"/>
              </w:tabs>
              <w:spacing w:before="37"/>
              <w:ind w:hanging="322"/>
              <w:rPr>
                <w:sz w:val="20"/>
              </w:rPr>
            </w:pPr>
            <w:r>
              <w:rPr>
                <w:sz w:val="20"/>
              </w:rPr>
              <w:t>Care coordination between</w:t>
            </w:r>
            <w:r>
              <w:rPr>
                <w:spacing w:val="-2"/>
                <w:sz w:val="20"/>
              </w:rPr>
              <w:t xml:space="preserve"> </w:t>
            </w:r>
            <w:r>
              <w:rPr>
                <w:sz w:val="20"/>
              </w:rPr>
              <w:t>facilities.</w:t>
            </w:r>
          </w:p>
          <w:p w:rsidR="00246A50" w:rsidRDefault="00246A50" w:rsidP="009200C5">
            <w:pPr>
              <w:pStyle w:val="TableParagraph"/>
              <w:numPr>
                <w:ilvl w:val="1"/>
                <w:numId w:val="3"/>
              </w:numPr>
              <w:tabs>
                <w:tab w:val="left" w:pos="750"/>
              </w:tabs>
              <w:spacing w:before="36"/>
              <w:ind w:hanging="322"/>
              <w:rPr>
                <w:sz w:val="20"/>
              </w:rPr>
            </w:pPr>
            <w:r>
              <w:rPr>
                <w:sz w:val="20"/>
              </w:rPr>
              <w:t>Care coordination with specialists/other</w:t>
            </w:r>
            <w:r>
              <w:rPr>
                <w:spacing w:val="-1"/>
                <w:sz w:val="20"/>
              </w:rPr>
              <w:t xml:space="preserve"> </w:t>
            </w:r>
            <w:r>
              <w:rPr>
                <w:sz w:val="20"/>
              </w:rPr>
              <w:t>providers.</w:t>
            </w:r>
          </w:p>
          <w:p w:rsidR="00246A50" w:rsidRDefault="00246A50" w:rsidP="009200C5">
            <w:pPr>
              <w:pStyle w:val="TableParagraph"/>
              <w:numPr>
                <w:ilvl w:val="0"/>
                <w:numId w:val="3"/>
              </w:numPr>
              <w:tabs>
                <w:tab w:val="left" w:pos="396"/>
              </w:tabs>
              <w:spacing w:before="155"/>
              <w:ind w:left="395" w:hanging="288"/>
              <w:rPr>
                <w:b/>
                <w:sz w:val="20"/>
              </w:rPr>
            </w:pPr>
            <w:r>
              <w:rPr>
                <w:b/>
                <w:sz w:val="20"/>
              </w:rPr>
              <w:t>Measures Affecting Health Care Costs</w:t>
            </w:r>
            <w:r>
              <w:rPr>
                <w:b/>
                <w:spacing w:val="1"/>
                <w:sz w:val="20"/>
              </w:rPr>
              <w:t xml:space="preserve"> </w:t>
            </w:r>
            <w:r>
              <w:rPr>
                <w:b/>
                <w:sz w:val="20"/>
              </w:rPr>
              <w:t>Category—Question</w:t>
            </w:r>
          </w:p>
          <w:p w:rsidR="00246A50" w:rsidRDefault="00246A50" w:rsidP="009200C5">
            <w:pPr>
              <w:pStyle w:val="TableParagraph"/>
              <w:spacing w:before="41"/>
              <w:ind w:left="395"/>
              <w:rPr>
                <w:i/>
                <w:sz w:val="20"/>
              </w:rPr>
            </w:pPr>
            <w:r>
              <w:rPr>
                <w:i/>
                <w:sz w:val="20"/>
                <w:u w:val="single"/>
              </w:rPr>
              <w:t>Site-specific</w:t>
            </w:r>
          </w:p>
          <w:p w:rsidR="00246A50" w:rsidRDefault="00246A50" w:rsidP="009200C5">
            <w:pPr>
              <w:pStyle w:val="TableParagraph"/>
              <w:spacing w:before="101" w:line="278" w:lineRule="auto"/>
              <w:ind w:left="395" w:right="188"/>
              <w:rPr>
                <w:sz w:val="20"/>
              </w:rPr>
            </w:pPr>
            <w:r>
              <w:rPr>
                <w:sz w:val="20"/>
              </w:rPr>
              <w:t>Which categories for measures affecting health care costs does the practice collect data for measure performance? Select all that apply:</w:t>
            </w:r>
          </w:p>
          <w:p w:rsidR="00246A50" w:rsidRDefault="00246A50" w:rsidP="009200C5">
            <w:pPr>
              <w:pStyle w:val="TableParagraph"/>
              <w:numPr>
                <w:ilvl w:val="1"/>
                <w:numId w:val="3"/>
              </w:numPr>
              <w:tabs>
                <w:tab w:val="left" w:pos="750"/>
              </w:tabs>
              <w:spacing w:before="21"/>
              <w:ind w:hanging="322"/>
              <w:rPr>
                <w:sz w:val="20"/>
              </w:rPr>
            </w:pPr>
            <w:r>
              <w:rPr>
                <w:sz w:val="20"/>
              </w:rPr>
              <w:t>Specialist referral costs (including volume of referrals and/or referrals to high-value</w:t>
            </w:r>
            <w:r>
              <w:rPr>
                <w:spacing w:val="-8"/>
                <w:sz w:val="20"/>
              </w:rPr>
              <w:t xml:space="preserve"> </w:t>
            </w:r>
            <w:r>
              <w:rPr>
                <w:sz w:val="20"/>
              </w:rPr>
              <w:t>specialists).</w:t>
            </w:r>
          </w:p>
          <w:p w:rsidR="00246A50" w:rsidRDefault="00246A50" w:rsidP="009200C5">
            <w:pPr>
              <w:pStyle w:val="TableParagraph"/>
              <w:numPr>
                <w:ilvl w:val="1"/>
                <w:numId w:val="3"/>
              </w:numPr>
              <w:tabs>
                <w:tab w:val="left" w:pos="750"/>
              </w:tabs>
              <w:spacing w:before="37"/>
              <w:ind w:hanging="322"/>
              <w:rPr>
                <w:sz w:val="20"/>
              </w:rPr>
            </w:pPr>
            <w:r>
              <w:rPr>
                <w:sz w:val="20"/>
              </w:rPr>
              <w:t>ED</w:t>
            </w:r>
            <w:r>
              <w:rPr>
                <w:spacing w:val="-2"/>
                <w:sz w:val="20"/>
              </w:rPr>
              <w:t xml:space="preserve"> </w:t>
            </w:r>
            <w:r>
              <w:rPr>
                <w:sz w:val="20"/>
              </w:rPr>
              <w:t>utilization.</w:t>
            </w:r>
          </w:p>
          <w:p w:rsidR="00246A50" w:rsidRDefault="00246A50" w:rsidP="009200C5">
            <w:pPr>
              <w:pStyle w:val="TableParagraph"/>
              <w:numPr>
                <w:ilvl w:val="1"/>
                <w:numId w:val="3"/>
              </w:numPr>
              <w:tabs>
                <w:tab w:val="left" w:pos="750"/>
              </w:tabs>
              <w:spacing w:before="37"/>
              <w:ind w:hanging="322"/>
              <w:rPr>
                <w:sz w:val="20"/>
              </w:rPr>
            </w:pPr>
            <w:r>
              <w:rPr>
                <w:sz w:val="20"/>
              </w:rPr>
              <w:t>Inpatient hospital</w:t>
            </w:r>
            <w:r>
              <w:rPr>
                <w:spacing w:val="-2"/>
                <w:sz w:val="20"/>
              </w:rPr>
              <w:t xml:space="preserve"> </w:t>
            </w:r>
            <w:r>
              <w:rPr>
                <w:sz w:val="20"/>
              </w:rPr>
              <w:t>utilization.</w:t>
            </w:r>
          </w:p>
          <w:p w:rsidR="00246A50" w:rsidRDefault="00246A50" w:rsidP="009200C5">
            <w:pPr>
              <w:pStyle w:val="TableParagraph"/>
              <w:numPr>
                <w:ilvl w:val="1"/>
                <w:numId w:val="3"/>
              </w:numPr>
              <w:tabs>
                <w:tab w:val="left" w:pos="750"/>
              </w:tabs>
              <w:spacing w:before="36"/>
              <w:ind w:hanging="322"/>
              <w:rPr>
                <w:sz w:val="20"/>
              </w:rPr>
            </w:pPr>
            <w:r>
              <w:rPr>
                <w:sz w:val="20"/>
              </w:rPr>
              <w:t>Pharmaceutical costs (including volume and/or use of high-value pharmaceuticals).</w:t>
            </w:r>
          </w:p>
          <w:p w:rsidR="00246A50" w:rsidRDefault="00246A50" w:rsidP="009200C5">
            <w:pPr>
              <w:pStyle w:val="TableParagraph"/>
              <w:numPr>
                <w:ilvl w:val="1"/>
                <w:numId w:val="3"/>
              </w:numPr>
              <w:tabs>
                <w:tab w:val="left" w:pos="750"/>
              </w:tabs>
              <w:spacing w:before="34"/>
              <w:ind w:hanging="322"/>
              <w:rPr>
                <w:sz w:val="20"/>
              </w:rPr>
            </w:pPr>
            <w:r>
              <w:rPr>
                <w:sz w:val="20"/>
              </w:rPr>
              <w:t>Overuse/appropriateness of care (low-value</w:t>
            </w:r>
            <w:r>
              <w:rPr>
                <w:spacing w:val="-2"/>
                <w:sz w:val="20"/>
              </w:rPr>
              <w:t xml:space="preserve"> </w:t>
            </w:r>
            <w:r>
              <w:rPr>
                <w:sz w:val="20"/>
              </w:rPr>
              <w:t>care).</w:t>
            </w:r>
          </w:p>
          <w:p w:rsidR="00246A50" w:rsidRDefault="00246A50" w:rsidP="009200C5">
            <w:pPr>
              <w:pStyle w:val="TableParagraph"/>
              <w:numPr>
                <w:ilvl w:val="0"/>
                <w:numId w:val="3"/>
              </w:numPr>
              <w:tabs>
                <w:tab w:val="left" w:pos="396"/>
              </w:tabs>
              <w:spacing w:before="158"/>
              <w:ind w:left="395" w:hanging="288"/>
              <w:rPr>
                <w:b/>
                <w:sz w:val="20"/>
              </w:rPr>
            </w:pPr>
            <w:r>
              <w:rPr>
                <w:b/>
                <w:sz w:val="20"/>
              </w:rPr>
              <w:t>Goals and Actions to Improve Resource Stewardship Measures—QI Worksheet or</w:t>
            </w:r>
            <w:r>
              <w:rPr>
                <w:b/>
                <w:spacing w:val="-2"/>
                <w:sz w:val="20"/>
              </w:rPr>
              <w:t xml:space="preserve"> </w:t>
            </w:r>
            <w:r>
              <w:rPr>
                <w:b/>
                <w:sz w:val="20"/>
              </w:rPr>
              <w:t>Report</w:t>
            </w:r>
          </w:p>
          <w:p w:rsidR="00246A50" w:rsidRDefault="00246A50" w:rsidP="009200C5">
            <w:pPr>
              <w:pStyle w:val="TableParagraph"/>
              <w:spacing w:before="38"/>
              <w:ind w:left="395"/>
              <w:rPr>
                <w:i/>
                <w:sz w:val="20"/>
              </w:rPr>
            </w:pPr>
            <w:r>
              <w:rPr>
                <w:i/>
                <w:sz w:val="20"/>
                <w:u w:val="single"/>
              </w:rPr>
              <w:t>Site-specific</w:t>
            </w:r>
          </w:p>
          <w:p w:rsidR="00246A50" w:rsidRDefault="00246A50" w:rsidP="009200C5">
            <w:pPr>
              <w:pStyle w:val="TableParagraph"/>
              <w:spacing w:before="119" w:line="218" w:lineRule="auto"/>
              <w:ind w:left="395" w:right="777"/>
              <w:rPr>
                <w:sz w:val="20"/>
              </w:rPr>
            </w:pPr>
            <w:r>
              <w:rPr>
                <w:sz w:val="20"/>
              </w:rPr>
              <w:t>Does your practice establish performance goals and act to improve at least one resource stewardship quality measure relating to either care coordination or health care costs?</w:t>
            </w:r>
          </w:p>
          <w:p w:rsidR="00246A50" w:rsidRDefault="00246A50" w:rsidP="009200C5">
            <w:pPr>
              <w:pStyle w:val="TableParagraph"/>
              <w:spacing w:before="37"/>
              <w:ind w:left="395"/>
              <w:rPr>
                <w:sz w:val="20"/>
              </w:rPr>
            </w:pPr>
            <w:r>
              <w:rPr>
                <w:sz w:val="20"/>
              </w:rPr>
              <w:t>Upload:</w:t>
            </w:r>
          </w:p>
          <w:p w:rsidR="00246A50" w:rsidRDefault="00246A50" w:rsidP="009200C5">
            <w:pPr>
              <w:pStyle w:val="TableParagraph"/>
              <w:numPr>
                <w:ilvl w:val="0"/>
                <w:numId w:val="2"/>
              </w:numPr>
              <w:tabs>
                <w:tab w:val="left" w:pos="673"/>
              </w:tabs>
              <w:spacing w:before="61"/>
              <w:rPr>
                <w:sz w:val="20"/>
              </w:rPr>
            </w:pPr>
            <w:r>
              <w:rPr>
                <w:sz w:val="20"/>
              </w:rPr>
              <w:t>QI</w:t>
            </w:r>
            <w:r>
              <w:rPr>
                <w:spacing w:val="-2"/>
                <w:sz w:val="20"/>
              </w:rPr>
              <w:t xml:space="preserve"> </w:t>
            </w:r>
            <w:r>
              <w:rPr>
                <w:sz w:val="20"/>
              </w:rPr>
              <w:t>Worksheet.</w:t>
            </w:r>
          </w:p>
          <w:p w:rsidR="00246A50" w:rsidRDefault="00246A50" w:rsidP="009200C5">
            <w:pPr>
              <w:pStyle w:val="TableParagraph"/>
              <w:spacing w:before="38"/>
              <w:ind w:left="479"/>
              <w:rPr>
                <w:b/>
                <w:i/>
                <w:sz w:val="20"/>
              </w:rPr>
            </w:pPr>
            <w:r>
              <w:rPr>
                <w:b/>
                <w:i/>
                <w:sz w:val="20"/>
              </w:rPr>
              <w:t>OR</w:t>
            </w:r>
          </w:p>
          <w:p w:rsidR="00246A50" w:rsidRDefault="00246A50" w:rsidP="009200C5">
            <w:pPr>
              <w:pStyle w:val="TableParagraph"/>
              <w:numPr>
                <w:ilvl w:val="0"/>
                <w:numId w:val="2"/>
              </w:numPr>
              <w:tabs>
                <w:tab w:val="left" w:pos="673"/>
              </w:tabs>
              <w:spacing w:before="42"/>
              <w:rPr>
                <w:sz w:val="20"/>
              </w:rPr>
            </w:pPr>
            <w:r>
              <w:rPr>
                <w:sz w:val="20"/>
              </w:rPr>
              <w:t>Report that includes the same requirements as listed on the QI</w:t>
            </w:r>
            <w:r>
              <w:rPr>
                <w:spacing w:val="-7"/>
                <w:sz w:val="20"/>
              </w:rPr>
              <w:t xml:space="preserve"> </w:t>
            </w:r>
            <w:r>
              <w:rPr>
                <w:sz w:val="20"/>
              </w:rPr>
              <w:t>worksheet.</w:t>
            </w:r>
          </w:p>
          <w:p w:rsidR="00246A50" w:rsidRDefault="00246A50" w:rsidP="009200C5">
            <w:pPr>
              <w:pStyle w:val="TableParagraph"/>
              <w:spacing w:before="157"/>
              <w:rPr>
                <w:b/>
                <w:sz w:val="20"/>
              </w:rPr>
            </w:pPr>
            <w:r>
              <w:rPr>
                <w:b/>
                <w:sz w:val="20"/>
              </w:rPr>
              <w:t>Use the QI Worksheet or report to provide the following information for the measure:</w:t>
            </w:r>
          </w:p>
          <w:p w:rsidR="00246A50" w:rsidRDefault="00246A50" w:rsidP="009200C5">
            <w:pPr>
              <w:pStyle w:val="TableParagraph"/>
              <w:numPr>
                <w:ilvl w:val="0"/>
                <w:numId w:val="1"/>
              </w:numPr>
              <w:tabs>
                <w:tab w:val="left" w:pos="642"/>
              </w:tabs>
              <w:spacing w:before="20"/>
              <w:rPr>
                <w:sz w:val="20"/>
              </w:rPr>
            </w:pPr>
            <w:r>
              <w:rPr>
                <w:sz w:val="20"/>
              </w:rPr>
              <w:t>Measure category and</w:t>
            </w:r>
            <w:r>
              <w:rPr>
                <w:spacing w:val="1"/>
                <w:sz w:val="20"/>
              </w:rPr>
              <w:t xml:space="preserve"> </w:t>
            </w:r>
            <w:r>
              <w:rPr>
                <w:sz w:val="20"/>
              </w:rPr>
              <w:t>name.</w:t>
            </w:r>
          </w:p>
          <w:p w:rsidR="00246A50" w:rsidRDefault="00246A50" w:rsidP="009200C5">
            <w:pPr>
              <w:pStyle w:val="TableParagraph"/>
              <w:numPr>
                <w:ilvl w:val="0"/>
                <w:numId w:val="1"/>
              </w:numPr>
              <w:tabs>
                <w:tab w:val="left" w:pos="642"/>
              </w:tabs>
              <w:spacing w:before="17"/>
              <w:rPr>
                <w:sz w:val="20"/>
              </w:rPr>
            </w:pPr>
            <w:r>
              <w:rPr>
                <w:sz w:val="20"/>
              </w:rPr>
              <w:t>Reason for</w:t>
            </w:r>
            <w:r>
              <w:rPr>
                <w:spacing w:val="-1"/>
                <w:sz w:val="20"/>
              </w:rPr>
              <w:t xml:space="preserve"> </w:t>
            </w:r>
            <w:r>
              <w:rPr>
                <w:sz w:val="20"/>
              </w:rPr>
              <w:t>selection.</w:t>
            </w:r>
          </w:p>
          <w:p w:rsidR="00246A50" w:rsidRDefault="00246A50" w:rsidP="009200C5">
            <w:pPr>
              <w:pStyle w:val="TableParagraph"/>
              <w:numPr>
                <w:ilvl w:val="0"/>
                <w:numId w:val="1"/>
              </w:numPr>
              <w:tabs>
                <w:tab w:val="left" w:pos="651"/>
              </w:tabs>
              <w:spacing w:before="17"/>
              <w:ind w:left="650" w:hanging="255"/>
              <w:rPr>
                <w:sz w:val="20"/>
              </w:rPr>
            </w:pPr>
            <w:r>
              <w:rPr>
                <w:sz w:val="20"/>
              </w:rPr>
              <w:t>Baseline performance measurement (include numerator, denominator and reporting</w:t>
            </w:r>
            <w:r>
              <w:rPr>
                <w:spacing w:val="-5"/>
                <w:sz w:val="20"/>
              </w:rPr>
              <w:t xml:space="preserve"> </w:t>
            </w:r>
            <w:r>
              <w:rPr>
                <w:sz w:val="20"/>
              </w:rPr>
              <w:t>period).</w:t>
            </w:r>
          </w:p>
          <w:p w:rsidR="00246A50" w:rsidRDefault="00246A50" w:rsidP="009200C5">
            <w:pPr>
              <w:pStyle w:val="TableParagraph"/>
              <w:numPr>
                <w:ilvl w:val="0"/>
                <w:numId w:val="1"/>
              </w:numPr>
              <w:tabs>
                <w:tab w:val="left" w:pos="651"/>
              </w:tabs>
              <w:spacing w:before="18"/>
              <w:ind w:left="650" w:hanging="255"/>
              <w:rPr>
                <w:sz w:val="20"/>
              </w:rPr>
            </w:pPr>
            <w:r>
              <w:rPr>
                <w:sz w:val="20"/>
              </w:rPr>
              <w:t>Goals.</w:t>
            </w:r>
          </w:p>
          <w:p w:rsidR="00246A50" w:rsidRDefault="00246A50" w:rsidP="009200C5">
            <w:pPr>
              <w:pStyle w:val="TableParagraph"/>
              <w:numPr>
                <w:ilvl w:val="0"/>
                <w:numId w:val="1"/>
              </w:numPr>
              <w:tabs>
                <w:tab w:val="left" w:pos="642"/>
              </w:tabs>
              <w:spacing w:before="17"/>
              <w:rPr>
                <w:sz w:val="20"/>
              </w:rPr>
            </w:pPr>
            <w:r>
              <w:rPr>
                <w:sz w:val="20"/>
              </w:rPr>
              <w:t>Actions to improve.</w:t>
            </w:r>
          </w:p>
          <w:p w:rsidR="00246A50" w:rsidRDefault="00246A50" w:rsidP="009200C5">
            <w:pPr>
              <w:pStyle w:val="TableParagraph"/>
              <w:numPr>
                <w:ilvl w:val="0"/>
                <w:numId w:val="1"/>
              </w:numPr>
              <w:tabs>
                <w:tab w:val="left" w:pos="630"/>
              </w:tabs>
              <w:spacing w:before="17"/>
              <w:ind w:left="629" w:hanging="234"/>
              <w:rPr>
                <w:sz w:val="20"/>
              </w:rPr>
            </w:pPr>
            <w:r>
              <w:rPr>
                <w:sz w:val="20"/>
              </w:rPr>
              <w:t xml:space="preserve">Evidence of </w:t>
            </w:r>
            <w:proofErr w:type="spellStart"/>
            <w:r>
              <w:rPr>
                <w:sz w:val="20"/>
              </w:rPr>
              <w:t>remeasurement</w:t>
            </w:r>
            <w:proofErr w:type="spellEnd"/>
            <w:r>
              <w:rPr>
                <w:sz w:val="20"/>
              </w:rPr>
              <w:t xml:space="preserve"> (including numerator, denominator and reporting period</w:t>
            </w:r>
            <w:proofErr w:type="gramStart"/>
            <w:r>
              <w:rPr>
                <w:sz w:val="20"/>
              </w:rPr>
              <w:t>).†</w:t>
            </w:r>
            <w:proofErr w:type="gramEnd"/>
          </w:p>
          <w:p w:rsidR="00246A50" w:rsidRDefault="00246A50" w:rsidP="009200C5">
            <w:pPr>
              <w:pStyle w:val="TableParagraph"/>
              <w:numPr>
                <w:ilvl w:val="0"/>
                <w:numId w:val="1"/>
              </w:numPr>
              <w:tabs>
                <w:tab w:val="left" w:pos="663"/>
              </w:tabs>
              <w:spacing w:before="17"/>
              <w:ind w:left="662" w:hanging="267"/>
              <w:rPr>
                <w:sz w:val="20"/>
              </w:rPr>
            </w:pPr>
            <w:r>
              <w:rPr>
                <w:sz w:val="20"/>
              </w:rPr>
              <w:t>Assessment of</w:t>
            </w:r>
            <w:r>
              <w:rPr>
                <w:spacing w:val="-3"/>
                <w:sz w:val="20"/>
              </w:rPr>
              <w:t xml:space="preserve"> </w:t>
            </w:r>
            <w:proofErr w:type="gramStart"/>
            <w:r>
              <w:rPr>
                <w:sz w:val="20"/>
              </w:rPr>
              <w:t>actions.†</w:t>
            </w:r>
            <w:proofErr w:type="gramEnd"/>
          </w:p>
          <w:p w:rsidR="00246A50" w:rsidRDefault="00246A50" w:rsidP="009200C5">
            <w:pPr>
              <w:pStyle w:val="TableParagraph"/>
              <w:spacing w:before="116"/>
              <w:ind w:right="731"/>
              <w:rPr>
                <w:rFonts w:ascii="Arial Narrow" w:hAnsi="Arial Narrow"/>
                <w:i/>
                <w:sz w:val="20"/>
              </w:rPr>
            </w:pPr>
            <w:r>
              <w:rPr>
                <w:rFonts w:ascii="Arial Narrow" w:hAnsi="Arial Narrow"/>
                <w:i/>
                <w:sz w:val="20"/>
              </w:rPr>
              <w:t xml:space="preserve">†F. and G. are not required, but are recommended. Practices that have no data for these measures may leave these rows blank in the QI Worksheet or not provide this information in the report. Recognition status </w:t>
            </w:r>
            <w:r>
              <w:rPr>
                <w:rFonts w:ascii="Arial Narrow" w:hAnsi="Arial Narrow"/>
                <w:b/>
                <w:i/>
                <w:sz w:val="20"/>
              </w:rPr>
              <w:t xml:space="preserve">is not </w:t>
            </w:r>
            <w:r>
              <w:rPr>
                <w:rFonts w:ascii="Arial Narrow" w:hAnsi="Arial Narrow"/>
                <w:i/>
                <w:sz w:val="20"/>
              </w:rPr>
              <w:t>affected.</w:t>
            </w:r>
          </w:p>
        </w:tc>
      </w:tr>
    </w:tbl>
    <w:p w:rsidR="00877778" w:rsidRDefault="00877778"/>
    <w:sectPr w:rsidR="0087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5E1"/>
    <w:multiLevelType w:val="hybridMultilevel"/>
    <w:tmpl w:val="D7F683FE"/>
    <w:lvl w:ilvl="0" w:tplc="2DC8B486">
      <w:start w:val="1"/>
      <w:numFmt w:val="decimal"/>
      <w:lvlText w:val="%1."/>
      <w:lvlJc w:val="left"/>
      <w:pPr>
        <w:ind w:left="355" w:hanging="272"/>
        <w:jc w:val="left"/>
      </w:pPr>
      <w:rPr>
        <w:rFonts w:ascii="Arial" w:eastAsia="Arial" w:hAnsi="Arial" w:cs="Arial" w:hint="default"/>
        <w:b/>
        <w:bCs/>
        <w:spacing w:val="-1"/>
        <w:w w:val="99"/>
        <w:sz w:val="20"/>
        <w:szCs w:val="20"/>
        <w:lang w:val="en-US" w:eastAsia="en-US" w:bidi="en-US"/>
      </w:rPr>
    </w:lvl>
    <w:lvl w:ilvl="1" w:tplc="1B1A186C">
      <w:numFmt w:val="bullet"/>
      <w:lvlText w:val=""/>
      <w:lvlJc w:val="left"/>
      <w:pPr>
        <w:ind w:left="749" w:hanging="323"/>
      </w:pPr>
      <w:rPr>
        <w:rFonts w:ascii="Wingdings" w:eastAsia="Wingdings" w:hAnsi="Wingdings" w:cs="Wingdings" w:hint="default"/>
        <w:w w:val="100"/>
        <w:sz w:val="22"/>
        <w:szCs w:val="22"/>
        <w:lang w:val="en-US" w:eastAsia="en-US" w:bidi="en-US"/>
      </w:rPr>
    </w:lvl>
    <w:lvl w:ilvl="2" w:tplc="294A528C">
      <w:numFmt w:val="bullet"/>
      <w:lvlText w:val="•"/>
      <w:lvlJc w:val="left"/>
      <w:pPr>
        <w:ind w:left="1857" w:hanging="323"/>
      </w:pPr>
      <w:rPr>
        <w:rFonts w:hint="default"/>
        <w:lang w:val="en-US" w:eastAsia="en-US" w:bidi="en-US"/>
      </w:rPr>
    </w:lvl>
    <w:lvl w:ilvl="3" w:tplc="16622A78">
      <w:numFmt w:val="bullet"/>
      <w:lvlText w:val="•"/>
      <w:lvlJc w:val="left"/>
      <w:pPr>
        <w:ind w:left="2974" w:hanging="323"/>
      </w:pPr>
      <w:rPr>
        <w:rFonts w:hint="default"/>
        <w:lang w:val="en-US" w:eastAsia="en-US" w:bidi="en-US"/>
      </w:rPr>
    </w:lvl>
    <w:lvl w:ilvl="4" w:tplc="AF549F58">
      <w:numFmt w:val="bullet"/>
      <w:lvlText w:val="•"/>
      <w:lvlJc w:val="left"/>
      <w:pPr>
        <w:ind w:left="4092" w:hanging="323"/>
      </w:pPr>
      <w:rPr>
        <w:rFonts w:hint="default"/>
        <w:lang w:val="en-US" w:eastAsia="en-US" w:bidi="en-US"/>
      </w:rPr>
    </w:lvl>
    <w:lvl w:ilvl="5" w:tplc="9502D312">
      <w:numFmt w:val="bullet"/>
      <w:lvlText w:val="•"/>
      <w:lvlJc w:val="left"/>
      <w:pPr>
        <w:ind w:left="5209" w:hanging="323"/>
      </w:pPr>
      <w:rPr>
        <w:rFonts w:hint="default"/>
        <w:lang w:val="en-US" w:eastAsia="en-US" w:bidi="en-US"/>
      </w:rPr>
    </w:lvl>
    <w:lvl w:ilvl="6" w:tplc="11F67720">
      <w:numFmt w:val="bullet"/>
      <w:lvlText w:val="•"/>
      <w:lvlJc w:val="left"/>
      <w:pPr>
        <w:ind w:left="6327" w:hanging="323"/>
      </w:pPr>
      <w:rPr>
        <w:rFonts w:hint="default"/>
        <w:lang w:val="en-US" w:eastAsia="en-US" w:bidi="en-US"/>
      </w:rPr>
    </w:lvl>
    <w:lvl w:ilvl="7" w:tplc="A0DEF4A4">
      <w:numFmt w:val="bullet"/>
      <w:lvlText w:val="•"/>
      <w:lvlJc w:val="left"/>
      <w:pPr>
        <w:ind w:left="7444" w:hanging="323"/>
      </w:pPr>
      <w:rPr>
        <w:rFonts w:hint="default"/>
        <w:lang w:val="en-US" w:eastAsia="en-US" w:bidi="en-US"/>
      </w:rPr>
    </w:lvl>
    <w:lvl w:ilvl="8" w:tplc="F66E9EB4">
      <w:numFmt w:val="bullet"/>
      <w:lvlText w:val="•"/>
      <w:lvlJc w:val="left"/>
      <w:pPr>
        <w:ind w:left="8562" w:hanging="323"/>
      </w:pPr>
      <w:rPr>
        <w:rFonts w:hint="default"/>
        <w:lang w:val="en-US" w:eastAsia="en-US" w:bidi="en-US"/>
      </w:rPr>
    </w:lvl>
  </w:abstractNum>
  <w:abstractNum w:abstractNumId="1" w15:restartNumberingAfterBreak="0">
    <w:nsid w:val="52154419"/>
    <w:multiLevelType w:val="hybridMultilevel"/>
    <w:tmpl w:val="56402A4A"/>
    <w:lvl w:ilvl="0" w:tplc="C5087CD8">
      <w:start w:val="1"/>
      <w:numFmt w:val="upperLetter"/>
      <w:lvlText w:val="%1."/>
      <w:lvlJc w:val="left"/>
      <w:pPr>
        <w:ind w:left="641" w:hanging="246"/>
        <w:jc w:val="left"/>
      </w:pPr>
      <w:rPr>
        <w:rFonts w:ascii="Arial" w:eastAsia="Arial" w:hAnsi="Arial" w:cs="Arial" w:hint="default"/>
        <w:spacing w:val="-1"/>
        <w:w w:val="99"/>
        <w:sz w:val="20"/>
        <w:szCs w:val="20"/>
        <w:lang w:val="en-US" w:eastAsia="en-US" w:bidi="en-US"/>
      </w:rPr>
    </w:lvl>
    <w:lvl w:ilvl="1" w:tplc="F5A43A58">
      <w:numFmt w:val="bullet"/>
      <w:lvlText w:val="•"/>
      <w:lvlJc w:val="left"/>
      <w:pPr>
        <w:ind w:left="1655" w:hanging="246"/>
      </w:pPr>
      <w:rPr>
        <w:rFonts w:hint="default"/>
        <w:lang w:val="en-US" w:eastAsia="en-US" w:bidi="en-US"/>
      </w:rPr>
    </w:lvl>
    <w:lvl w:ilvl="2" w:tplc="93E8B4AE">
      <w:numFmt w:val="bullet"/>
      <w:lvlText w:val="•"/>
      <w:lvlJc w:val="left"/>
      <w:pPr>
        <w:ind w:left="2671" w:hanging="246"/>
      </w:pPr>
      <w:rPr>
        <w:rFonts w:hint="default"/>
        <w:lang w:val="en-US" w:eastAsia="en-US" w:bidi="en-US"/>
      </w:rPr>
    </w:lvl>
    <w:lvl w:ilvl="3" w:tplc="0E90190A">
      <w:numFmt w:val="bullet"/>
      <w:lvlText w:val="•"/>
      <w:lvlJc w:val="left"/>
      <w:pPr>
        <w:ind w:left="3687" w:hanging="246"/>
      </w:pPr>
      <w:rPr>
        <w:rFonts w:hint="default"/>
        <w:lang w:val="en-US" w:eastAsia="en-US" w:bidi="en-US"/>
      </w:rPr>
    </w:lvl>
    <w:lvl w:ilvl="4" w:tplc="D6306FA6">
      <w:numFmt w:val="bullet"/>
      <w:lvlText w:val="•"/>
      <w:lvlJc w:val="left"/>
      <w:pPr>
        <w:ind w:left="4702" w:hanging="246"/>
      </w:pPr>
      <w:rPr>
        <w:rFonts w:hint="default"/>
        <w:lang w:val="en-US" w:eastAsia="en-US" w:bidi="en-US"/>
      </w:rPr>
    </w:lvl>
    <w:lvl w:ilvl="5" w:tplc="D3C4C6AA">
      <w:numFmt w:val="bullet"/>
      <w:lvlText w:val="•"/>
      <w:lvlJc w:val="left"/>
      <w:pPr>
        <w:ind w:left="5718" w:hanging="246"/>
      </w:pPr>
      <w:rPr>
        <w:rFonts w:hint="default"/>
        <w:lang w:val="en-US" w:eastAsia="en-US" w:bidi="en-US"/>
      </w:rPr>
    </w:lvl>
    <w:lvl w:ilvl="6" w:tplc="019AB006">
      <w:numFmt w:val="bullet"/>
      <w:lvlText w:val="•"/>
      <w:lvlJc w:val="left"/>
      <w:pPr>
        <w:ind w:left="6734" w:hanging="246"/>
      </w:pPr>
      <w:rPr>
        <w:rFonts w:hint="default"/>
        <w:lang w:val="en-US" w:eastAsia="en-US" w:bidi="en-US"/>
      </w:rPr>
    </w:lvl>
    <w:lvl w:ilvl="7" w:tplc="4FB086A0">
      <w:numFmt w:val="bullet"/>
      <w:lvlText w:val="•"/>
      <w:lvlJc w:val="left"/>
      <w:pPr>
        <w:ind w:left="7749" w:hanging="246"/>
      </w:pPr>
      <w:rPr>
        <w:rFonts w:hint="default"/>
        <w:lang w:val="en-US" w:eastAsia="en-US" w:bidi="en-US"/>
      </w:rPr>
    </w:lvl>
    <w:lvl w:ilvl="8" w:tplc="4872A964">
      <w:numFmt w:val="bullet"/>
      <w:lvlText w:val="•"/>
      <w:lvlJc w:val="left"/>
      <w:pPr>
        <w:ind w:left="8765" w:hanging="246"/>
      </w:pPr>
      <w:rPr>
        <w:rFonts w:hint="default"/>
        <w:lang w:val="en-US" w:eastAsia="en-US" w:bidi="en-US"/>
      </w:rPr>
    </w:lvl>
  </w:abstractNum>
  <w:abstractNum w:abstractNumId="2" w15:restartNumberingAfterBreak="0">
    <w:nsid w:val="6DFC3ED6"/>
    <w:multiLevelType w:val="hybridMultilevel"/>
    <w:tmpl w:val="BBF2EAF4"/>
    <w:lvl w:ilvl="0" w:tplc="18582CE2">
      <w:numFmt w:val="bullet"/>
      <w:lvlText w:val=""/>
      <w:lvlJc w:val="left"/>
      <w:pPr>
        <w:ind w:left="672" w:hanging="193"/>
      </w:pPr>
      <w:rPr>
        <w:rFonts w:ascii="Symbol" w:eastAsia="Symbol" w:hAnsi="Symbol" w:cs="Symbol" w:hint="default"/>
        <w:w w:val="99"/>
        <w:sz w:val="20"/>
        <w:szCs w:val="20"/>
        <w:lang w:val="en-US" w:eastAsia="en-US" w:bidi="en-US"/>
      </w:rPr>
    </w:lvl>
    <w:lvl w:ilvl="1" w:tplc="2C1A2A94">
      <w:numFmt w:val="bullet"/>
      <w:lvlText w:val="•"/>
      <w:lvlJc w:val="left"/>
      <w:pPr>
        <w:ind w:left="1691" w:hanging="193"/>
      </w:pPr>
      <w:rPr>
        <w:rFonts w:hint="default"/>
        <w:lang w:val="en-US" w:eastAsia="en-US" w:bidi="en-US"/>
      </w:rPr>
    </w:lvl>
    <w:lvl w:ilvl="2" w:tplc="F4E82940">
      <w:numFmt w:val="bullet"/>
      <w:lvlText w:val="•"/>
      <w:lvlJc w:val="left"/>
      <w:pPr>
        <w:ind w:left="2703" w:hanging="193"/>
      </w:pPr>
      <w:rPr>
        <w:rFonts w:hint="default"/>
        <w:lang w:val="en-US" w:eastAsia="en-US" w:bidi="en-US"/>
      </w:rPr>
    </w:lvl>
    <w:lvl w:ilvl="3" w:tplc="E9888D72">
      <w:numFmt w:val="bullet"/>
      <w:lvlText w:val="•"/>
      <w:lvlJc w:val="left"/>
      <w:pPr>
        <w:ind w:left="3715" w:hanging="193"/>
      </w:pPr>
      <w:rPr>
        <w:rFonts w:hint="default"/>
        <w:lang w:val="en-US" w:eastAsia="en-US" w:bidi="en-US"/>
      </w:rPr>
    </w:lvl>
    <w:lvl w:ilvl="4" w:tplc="C4BCF4E2">
      <w:numFmt w:val="bullet"/>
      <w:lvlText w:val="•"/>
      <w:lvlJc w:val="left"/>
      <w:pPr>
        <w:ind w:left="4726" w:hanging="193"/>
      </w:pPr>
      <w:rPr>
        <w:rFonts w:hint="default"/>
        <w:lang w:val="en-US" w:eastAsia="en-US" w:bidi="en-US"/>
      </w:rPr>
    </w:lvl>
    <w:lvl w:ilvl="5" w:tplc="1C62287A">
      <w:numFmt w:val="bullet"/>
      <w:lvlText w:val="•"/>
      <w:lvlJc w:val="left"/>
      <w:pPr>
        <w:ind w:left="5738" w:hanging="193"/>
      </w:pPr>
      <w:rPr>
        <w:rFonts w:hint="default"/>
        <w:lang w:val="en-US" w:eastAsia="en-US" w:bidi="en-US"/>
      </w:rPr>
    </w:lvl>
    <w:lvl w:ilvl="6" w:tplc="4C745B72">
      <w:numFmt w:val="bullet"/>
      <w:lvlText w:val="•"/>
      <w:lvlJc w:val="left"/>
      <w:pPr>
        <w:ind w:left="6750" w:hanging="193"/>
      </w:pPr>
      <w:rPr>
        <w:rFonts w:hint="default"/>
        <w:lang w:val="en-US" w:eastAsia="en-US" w:bidi="en-US"/>
      </w:rPr>
    </w:lvl>
    <w:lvl w:ilvl="7" w:tplc="BD026D3E">
      <w:numFmt w:val="bullet"/>
      <w:lvlText w:val="•"/>
      <w:lvlJc w:val="left"/>
      <w:pPr>
        <w:ind w:left="7761" w:hanging="193"/>
      </w:pPr>
      <w:rPr>
        <w:rFonts w:hint="default"/>
        <w:lang w:val="en-US" w:eastAsia="en-US" w:bidi="en-US"/>
      </w:rPr>
    </w:lvl>
    <w:lvl w:ilvl="8" w:tplc="4AFADB28">
      <w:numFmt w:val="bullet"/>
      <w:lvlText w:val="•"/>
      <w:lvlJc w:val="left"/>
      <w:pPr>
        <w:ind w:left="8773" w:hanging="193"/>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78"/>
    <w:rsid w:val="000E382F"/>
    <w:rsid w:val="00246A50"/>
    <w:rsid w:val="006C04FE"/>
    <w:rsid w:val="0087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10C5"/>
  <w15:chartTrackingRefBased/>
  <w15:docId w15:val="{9ACB97A0-2C1F-4630-9179-44BE2E0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6A50"/>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246A50"/>
    <w:rPr>
      <w:rFonts w:ascii="Arial" w:eastAsia="Arial" w:hAnsi="Arial" w:cs="Arial"/>
      <w:lang w:bidi="en-US"/>
    </w:rPr>
  </w:style>
  <w:style w:type="paragraph" w:customStyle="1" w:styleId="TableParagraph">
    <w:name w:val="Table Paragraph"/>
    <w:basedOn w:val="Normal"/>
    <w:uiPriority w:val="1"/>
    <w:qFormat/>
    <w:rsid w:val="00246A50"/>
    <w:pPr>
      <w:widowControl w:val="0"/>
      <w:autoSpaceDE w:val="0"/>
      <w:autoSpaceDN w:val="0"/>
      <w:spacing w:after="0" w:line="240" w:lineRule="auto"/>
      <w:ind w:left="107"/>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2020-09-14T21:40:00Z</dcterms:created>
  <dcterms:modified xsi:type="dcterms:W3CDTF">2020-09-14T21:40:00Z</dcterms:modified>
</cp:coreProperties>
</file>