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A7" w:rsidRDefault="002218A7" w:rsidP="0059715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Cooperative Agreement</w:t>
      </w:r>
      <w:r w:rsidR="00DA41F4">
        <w:rPr>
          <w:sz w:val="26"/>
          <w:szCs w:val="26"/>
        </w:rPr>
        <w:t xml:space="preserve"> Application for</w:t>
      </w:r>
      <w:r>
        <w:rPr>
          <w:sz w:val="26"/>
          <w:szCs w:val="26"/>
        </w:rPr>
        <w:t xml:space="preserve"> P</w:t>
      </w:r>
      <w:r w:rsidR="00815C31">
        <w:rPr>
          <w:sz w:val="26"/>
          <w:szCs w:val="26"/>
        </w:rPr>
        <w:t xml:space="preserve">articipation in </w:t>
      </w:r>
      <w:r>
        <w:rPr>
          <w:sz w:val="26"/>
          <w:szCs w:val="26"/>
        </w:rPr>
        <w:t>the</w:t>
      </w:r>
    </w:p>
    <w:p w:rsidR="00CD41E9" w:rsidRDefault="0017258F" w:rsidP="002218A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  <w:r w:rsidR="00C1508B">
        <w:rPr>
          <w:sz w:val="26"/>
          <w:szCs w:val="26"/>
        </w:rPr>
        <w:t xml:space="preserve"> Integrated </w:t>
      </w:r>
      <w:r w:rsidR="00815C31">
        <w:rPr>
          <w:sz w:val="26"/>
          <w:szCs w:val="26"/>
        </w:rPr>
        <w:t>Behavioral Health</w:t>
      </w:r>
      <w:r w:rsidR="00C1508B">
        <w:rPr>
          <w:sz w:val="26"/>
          <w:szCs w:val="26"/>
        </w:rPr>
        <w:t xml:space="preserve"> Adult Cohort Learning</w:t>
      </w:r>
      <w:r w:rsidR="00815C31">
        <w:rPr>
          <w:sz w:val="26"/>
          <w:szCs w:val="26"/>
        </w:rPr>
        <w:t xml:space="preserve"> Collaborative</w:t>
      </w:r>
      <w:r w:rsidR="00C32CC5">
        <w:rPr>
          <w:sz w:val="26"/>
          <w:szCs w:val="26"/>
        </w:rPr>
        <w:t>:</w:t>
      </w:r>
    </w:p>
    <w:p w:rsidR="00815C31" w:rsidRDefault="00C1508B" w:rsidP="00815C3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Treating Patients with Major Depressive Disorders in Primary Care </w:t>
      </w:r>
    </w:p>
    <w:p w:rsidR="00DA41F4" w:rsidRPr="00806F1E" w:rsidRDefault="00C1508B" w:rsidP="00815C3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Due:</w:t>
      </w:r>
      <w:r w:rsidR="00DA41F4">
        <w:rPr>
          <w:sz w:val="26"/>
          <w:szCs w:val="26"/>
        </w:rPr>
        <w:t xml:space="preserve"> </w:t>
      </w:r>
      <w:r w:rsidR="00597157">
        <w:rPr>
          <w:b/>
          <w:sz w:val="26"/>
          <w:szCs w:val="26"/>
          <w:highlight w:val="yellow"/>
        </w:rPr>
        <w:t>3/21/</w:t>
      </w:r>
      <w:r w:rsidR="00C8702A">
        <w:rPr>
          <w:b/>
          <w:sz w:val="26"/>
          <w:szCs w:val="26"/>
          <w:highlight w:val="yellow"/>
        </w:rPr>
        <w:t xml:space="preserve">18 </w:t>
      </w:r>
      <w:r w:rsidR="00C8702A">
        <w:rPr>
          <w:sz w:val="26"/>
          <w:szCs w:val="26"/>
        </w:rPr>
        <w:t>Send</w:t>
      </w:r>
      <w:r w:rsidR="00A63D78">
        <w:rPr>
          <w:sz w:val="26"/>
          <w:szCs w:val="26"/>
        </w:rPr>
        <w:t xml:space="preserve"> to </w:t>
      </w:r>
      <w:hyperlink r:id="rId8" w:history="1">
        <w:r w:rsidR="00A63D78" w:rsidRPr="003B41AD">
          <w:rPr>
            <w:rStyle w:val="Hyperlink"/>
            <w:sz w:val="26"/>
            <w:szCs w:val="26"/>
          </w:rPr>
          <w:t>ctc-ri@healthcentricadvisors.org</w:t>
        </w:r>
      </w:hyperlink>
      <w:r w:rsidR="00A63D78">
        <w:rPr>
          <w:sz w:val="26"/>
          <w:szCs w:val="26"/>
        </w:rPr>
        <w:t xml:space="preserve"> </w:t>
      </w:r>
      <w:bookmarkStart w:id="0" w:name="_GoBack"/>
      <w:bookmarkEnd w:id="0"/>
    </w:p>
    <w:p w:rsidR="00806F1E" w:rsidRDefault="00806F1E" w:rsidP="00815C31">
      <w:pPr>
        <w:pStyle w:val="Default"/>
        <w:rPr>
          <w:b/>
          <w:bCs/>
          <w:sz w:val="22"/>
          <w:szCs w:val="22"/>
        </w:rPr>
      </w:pPr>
    </w:p>
    <w:p w:rsidR="00815C31" w:rsidRDefault="00815C31" w:rsidP="00815C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 </w:t>
      </w:r>
    </w:p>
    <w:p w:rsidR="00FA585A" w:rsidRPr="0085604D" w:rsidRDefault="00FA585A" w:rsidP="00FA585A">
      <w:pPr>
        <w:spacing w:after="20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Care Transformation Collaborative, with funding from Rhode Island Foundation, Tufts and State Innovation Model project, </w:t>
      </w:r>
      <w:r w:rsidRPr="0085604D">
        <w:rPr>
          <w:rFonts w:asciiTheme="minorHAnsi" w:hAnsiTheme="minorHAnsi" w:cs="Arial"/>
          <w:sz w:val="22"/>
          <w:szCs w:val="22"/>
        </w:rPr>
        <w:t>developed an IBH</w:t>
      </w:r>
      <w:r>
        <w:rPr>
          <w:rFonts w:asciiTheme="minorHAnsi" w:hAnsiTheme="minorHAnsi" w:cs="Arial"/>
          <w:sz w:val="22"/>
          <w:szCs w:val="22"/>
        </w:rPr>
        <w:t xml:space="preserve"> Sustainable Business Model with the goal of: </w:t>
      </w:r>
    </w:p>
    <w:p w:rsidR="00FA585A" w:rsidRPr="0085604D" w:rsidRDefault="00FA585A" w:rsidP="00FA585A">
      <w:pPr>
        <w:pStyle w:val="ListParagraph"/>
        <w:numPr>
          <w:ilvl w:val="0"/>
          <w:numId w:val="8"/>
        </w:numPr>
        <w:spacing w:after="200"/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 xml:space="preserve">Testing of payment models that integrate and align incentives to address public health, social services and behavioral health; </w:t>
      </w:r>
      <w:r>
        <w:rPr>
          <w:rFonts w:asciiTheme="minorHAnsi" w:hAnsiTheme="minorHAnsi" w:cs="Arial"/>
          <w:sz w:val="22"/>
          <w:szCs w:val="22"/>
        </w:rPr>
        <w:t xml:space="preserve">and </w:t>
      </w:r>
    </w:p>
    <w:p w:rsidR="00FA585A" w:rsidRPr="00244C67" w:rsidRDefault="00FA585A" w:rsidP="00244C67">
      <w:pPr>
        <w:pStyle w:val="ListParagraph"/>
        <w:numPr>
          <w:ilvl w:val="0"/>
          <w:numId w:val="8"/>
        </w:numPr>
        <w:spacing w:after="200"/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>Developing payment systems towards a value-based model</w:t>
      </w:r>
      <w:r>
        <w:rPr>
          <w:rFonts w:asciiTheme="minorHAnsi" w:hAnsiTheme="minorHAnsi" w:cs="Arial"/>
          <w:sz w:val="22"/>
          <w:szCs w:val="22"/>
        </w:rPr>
        <w:t>.</w:t>
      </w:r>
    </w:p>
    <w:p w:rsidR="00FA585A" w:rsidRPr="0085604D" w:rsidRDefault="00FA585A" w:rsidP="00FA585A">
      <w:pPr>
        <w:jc w:val="both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85604D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CTC Sustainable IBH Business Objectives: </w:t>
      </w:r>
    </w:p>
    <w:p w:rsidR="00FA585A" w:rsidRPr="0085604D" w:rsidRDefault="00FA585A" w:rsidP="00FA585A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>To increase the identification of patients with behavioral health and substance use disorders (SUD) through universal screening for depression, anxiety and SUD;</w:t>
      </w:r>
    </w:p>
    <w:p w:rsidR="00FA585A" w:rsidRPr="0085604D" w:rsidRDefault="00FA585A" w:rsidP="00FA585A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 xml:space="preserve">To increase ready access to brief behavioral health intervention for patients with moderate depression, anxiety, SUD and co-occurring chronic conditions; </w:t>
      </w:r>
    </w:p>
    <w:p w:rsidR="00FA585A" w:rsidRPr="0085604D" w:rsidRDefault="00FA585A" w:rsidP="00FA585A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>To provide care coordination and intervention for patients with high emergency department (ED) utilization;</w:t>
      </w:r>
    </w:p>
    <w:p w:rsidR="00FA585A" w:rsidRPr="0085604D" w:rsidRDefault="00FA585A" w:rsidP="00FA585A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 w:cs="Arial"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>To improve interdisciplinary care coordination for patients with severe mental illness and SUD; and</w:t>
      </w:r>
    </w:p>
    <w:p w:rsidR="00FA585A" w:rsidRPr="00C8702A" w:rsidRDefault="00FA585A" w:rsidP="00C8702A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 w:cs="Arial"/>
          <w:b/>
          <w:sz w:val="22"/>
          <w:szCs w:val="22"/>
        </w:rPr>
      </w:pPr>
      <w:r w:rsidRPr="0085604D">
        <w:rPr>
          <w:rFonts w:asciiTheme="minorHAnsi" w:hAnsiTheme="minorHAnsi" w:cs="Arial"/>
          <w:sz w:val="22"/>
          <w:szCs w:val="22"/>
        </w:rPr>
        <w:t xml:space="preserve">To test the proposed financial model for long term sustainability with particular attention to ED and in-patient (IP) utilization/total cost of care as sustainable measures. </w:t>
      </w:r>
    </w:p>
    <w:p w:rsidR="00FA585A" w:rsidRDefault="00832407" w:rsidP="00244C67">
      <w:pPr>
        <w:spacing w:after="20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History of Cohort 1 </w:t>
      </w:r>
      <w:r w:rsidR="00FA585A">
        <w:rPr>
          <w:rFonts w:asciiTheme="minorHAnsi" w:hAnsiTheme="minorHAnsi" w:cs="Arial"/>
          <w:b/>
          <w:sz w:val="22"/>
          <w:szCs w:val="22"/>
        </w:rPr>
        <w:t xml:space="preserve">Practice Participation in Integrated Behavioral Health IBH Sustainability Program </w:t>
      </w:r>
    </w:p>
    <w:p w:rsidR="00FA585A" w:rsidRDefault="00FA585A" w:rsidP="00FA585A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first </w:t>
      </w:r>
      <w:r w:rsidR="00832407">
        <w:rPr>
          <w:rFonts w:asciiTheme="minorHAnsi" w:hAnsiTheme="minorHAnsi" w:cs="Arial"/>
          <w:sz w:val="22"/>
          <w:szCs w:val="22"/>
        </w:rPr>
        <w:t xml:space="preserve">IBH </w:t>
      </w:r>
      <w:r>
        <w:rPr>
          <w:rFonts w:asciiTheme="minorHAnsi" w:hAnsiTheme="minorHAnsi" w:cs="Arial"/>
          <w:sz w:val="22"/>
          <w:szCs w:val="22"/>
        </w:rPr>
        <w:t>practice cohort consisted of five primary care practice sites that participated in the IBH Sustainability Business Model from January</w:t>
      </w:r>
      <w:r w:rsidRPr="0085604D">
        <w:rPr>
          <w:rFonts w:asciiTheme="minorHAnsi" w:hAnsiTheme="minorHAnsi" w:cs="Arial"/>
          <w:sz w:val="22"/>
          <w:szCs w:val="22"/>
        </w:rPr>
        <w:t xml:space="preserve"> 1, 2016 to Dece</w:t>
      </w:r>
      <w:r>
        <w:rPr>
          <w:rFonts w:asciiTheme="minorHAnsi" w:hAnsiTheme="minorHAnsi" w:cs="Arial"/>
          <w:sz w:val="22"/>
          <w:szCs w:val="22"/>
        </w:rPr>
        <w:t>mber 2017 (with continuation of program participation by reporting and using data will through 10/31/18</w:t>
      </w:r>
      <w:r w:rsidR="00832407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BA045A">
        <w:rPr>
          <w:rFonts w:asciiTheme="minorHAnsi" w:hAnsiTheme="minorHAnsi" w:cs="Arial"/>
          <w:sz w:val="22"/>
          <w:szCs w:val="22"/>
        </w:rPr>
        <w:t xml:space="preserve">During this timeframe, Cohort 1 primary care practices implemented universal screening for depression, anxiety and substance use disorder.  The practice team additionally implemented two </w:t>
      </w:r>
      <w:r w:rsidR="002B07D4">
        <w:rPr>
          <w:rFonts w:asciiTheme="minorHAnsi" w:hAnsiTheme="minorHAnsi" w:cs="Arial"/>
          <w:sz w:val="22"/>
          <w:szCs w:val="22"/>
        </w:rPr>
        <w:t>separate population</w:t>
      </w:r>
      <w:r w:rsidR="00BA045A">
        <w:rPr>
          <w:rFonts w:asciiTheme="minorHAnsi" w:hAnsiTheme="minorHAnsi" w:cs="Arial"/>
          <w:sz w:val="22"/>
          <w:szCs w:val="22"/>
        </w:rPr>
        <w:t xml:space="preserve"> based performance improvement action plans to address the needs of patients with behavioral health needs </w:t>
      </w:r>
      <w:r w:rsidR="002B07D4">
        <w:rPr>
          <w:rFonts w:asciiTheme="minorHAnsi" w:hAnsiTheme="minorHAnsi" w:cs="Arial"/>
          <w:sz w:val="22"/>
          <w:szCs w:val="22"/>
        </w:rPr>
        <w:t>and a</w:t>
      </w:r>
      <w:r w:rsidR="00BA045A">
        <w:rPr>
          <w:rFonts w:asciiTheme="minorHAnsi" w:hAnsiTheme="minorHAnsi" w:cs="Arial"/>
          <w:sz w:val="22"/>
          <w:szCs w:val="22"/>
        </w:rPr>
        <w:t>) high emergency room utilization; b) chronic care conditions.</w:t>
      </w:r>
    </w:p>
    <w:p w:rsidR="00FA585A" w:rsidRDefault="00FA585A" w:rsidP="00FA585A">
      <w:pPr>
        <w:spacing w:after="20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Cohort 1: Practice Opportunity to Continue in IBH Sustainability Program: Treating Patients with Major Depressive Disorders </w:t>
      </w:r>
    </w:p>
    <w:p w:rsidR="008F7996" w:rsidRPr="00244C67" w:rsidRDefault="008F7996" w:rsidP="008F7996">
      <w:pPr>
        <w:spacing w:after="200" w:line="276" w:lineRule="auto"/>
        <w:rPr>
          <w:rFonts w:asciiTheme="minorHAnsi" w:eastAsia="MS Mincho" w:hAnsiTheme="minorHAnsi" w:cs="Arial"/>
          <w:noProof/>
          <w:sz w:val="22"/>
          <w:szCs w:val="22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CTC obtained approval from the Rhode Island Foundation to </w:t>
      </w:r>
      <w:r w:rsidR="0046113E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extend the  “Funds for a Healthy Rhode Island” grant and provide  Cohort 1 IBH practices a limited extension in the IBH project.   </w:t>
      </w:r>
      <w:bookmarkStart w:id="1" w:name="_Hlk508189266"/>
      <w:r w:rsidR="0046113E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Cohort 1 practices may apply for an  opportunity to participate in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a learning network collaborative for treating patients with major depressive </w:t>
      </w:r>
      <w:r w:rsidR="0046113E" w:rsidRPr="00244C67">
        <w:rPr>
          <w:rFonts w:asciiTheme="minorHAnsi" w:eastAsia="MS Mincho" w:hAnsiTheme="minorHAnsi" w:cs="Arial"/>
          <w:noProof/>
          <w:sz w:val="22"/>
          <w:szCs w:val="22"/>
        </w:rPr>
        <w:t>disorders (MDDs) and implement</w:t>
      </w:r>
      <w:r w:rsidR="007B5839">
        <w:rPr>
          <w:rFonts w:asciiTheme="minorHAnsi" w:eastAsia="MS Mincho" w:hAnsiTheme="minorHAnsi" w:cs="Arial"/>
          <w:noProof/>
          <w:sz w:val="22"/>
          <w:szCs w:val="22"/>
        </w:rPr>
        <w:t>ing</w:t>
      </w:r>
      <w:r w:rsidR="0046113E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>project plans to assist patients with MDD with achieving remission.</w:t>
      </w:r>
      <w:bookmarkEnd w:id="1"/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 This work will keep Cohort 1 actively engaged in the IBH project while the 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Behavioral Health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>A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lternative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>P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ayment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>M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odel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work is being developed and assist practices with developing strategies to effectively meet the needs of patients with MDDs.   CTC will use carry forward funds from Year 2 to cover practice incentive payments for program participation and meeting learning network requirements. </w:t>
      </w:r>
    </w:p>
    <w:p w:rsidR="008F7996" w:rsidRPr="00244C67" w:rsidRDefault="004C6434" w:rsidP="008F7996">
      <w:pPr>
        <w:spacing w:after="200" w:line="276" w:lineRule="auto"/>
        <w:rPr>
          <w:rFonts w:asciiTheme="minorHAnsi" w:eastAsia="MS Mincho" w:hAnsiTheme="minorHAnsi" w:cs="Arial"/>
          <w:noProof/>
          <w:sz w:val="22"/>
          <w:szCs w:val="22"/>
          <w:u w:val="single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  <w:u w:val="single"/>
        </w:rPr>
        <w:t xml:space="preserve">Cooperative Agreement </w:t>
      </w:r>
      <w:r w:rsidR="0046113E" w:rsidRPr="00244C67">
        <w:rPr>
          <w:rFonts w:asciiTheme="minorHAnsi" w:eastAsia="MS Mincho" w:hAnsiTheme="minorHAnsi" w:cs="Arial"/>
          <w:noProof/>
          <w:sz w:val="22"/>
          <w:szCs w:val="22"/>
          <w:u w:val="single"/>
        </w:rPr>
        <w:t xml:space="preserve">Learning Netowrk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  <w:u w:val="single"/>
        </w:rPr>
        <w:t xml:space="preserve">Activities: </w:t>
      </w:r>
    </w:p>
    <w:p w:rsidR="008F7996" w:rsidRPr="00244C67" w:rsidRDefault="004C6434" w:rsidP="008F7996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="MS Mincho" w:hAnsiTheme="minorHAnsi" w:cs="Arial"/>
          <w:noProof/>
          <w:sz w:val="22"/>
          <w:szCs w:val="22"/>
          <w:u w:val="single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Cohort 1 practices are responsible for: </w:t>
      </w:r>
      <w:r w:rsidR="0046113E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</w:p>
    <w:p w:rsidR="008F7996" w:rsidRPr="00244C67" w:rsidRDefault="0046113E" w:rsidP="008F7996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MS Mincho" w:hAnsiTheme="minorHAnsi" w:cs="Arial"/>
          <w:noProof/>
          <w:sz w:val="22"/>
          <w:szCs w:val="22"/>
          <w:u w:val="single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</w:rPr>
        <w:t>B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>uilding a registry for  patients with major depressive disorders</w:t>
      </w:r>
    </w:p>
    <w:p w:rsidR="008F7996" w:rsidRPr="00244C67" w:rsidRDefault="0046113E" w:rsidP="008F7996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MS Mincho" w:hAnsiTheme="minorHAnsi" w:cs="Arial"/>
          <w:noProof/>
          <w:sz w:val="22"/>
          <w:szCs w:val="22"/>
          <w:u w:val="single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</w:rPr>
        <w:t>Participat</w:t>
      </w:r>
      <w:r w:rsidR="004C6434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ing </w:t>
      </w:r>
      <w:r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i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n a content expert lead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learning network program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over the period of </w:t>
      </w:r>
      <w:r w:rsidR="005219D7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  <w:r w:rsidR="00597157">
        <w:rPr>
          <w:rFonts w:asciiTheme="minorHAnsi" w:eastAsia="MS Mincho" w:hAnsiTheme="minorHAnsi" w:cs="Arial"/>
          <w:noProof/>
          <w:sz w:val="22"/>
          <w:szCs w:val="22"/>
        </w:rPr>
        <w:t>7</w:t>
      </w:r>
      <w:r w:rsidR="00A61A50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  <w:r w:rsidR="00832407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months </w:t>
      </w:r>
      <w:r w:rsidR="00272DEE" w:rsidRPr="003E4F3B">
        <w:rPr>
          <w:rFonts w:asciiTheme="minorHAnsi" w:eastAsia="MS Mincho" w:hAnsiTheme="minorHAnsi" w:cs="Arial"/>
          <w:noProof/>
          <w:sz w:val="22"/>
          <w:szCs w:val="22"/>
        </w:rPr>
        <w:t xml:space="preserve"> </w:t>
      </w:r>
      <w:r w:rsidR="00272DEE">
        <w:rPr>
          <w:rFonts w:asciiTheme="minorHAnsi" w:eastAsia="MS Mincho" w:hAnsiTheme="minorHAnsi" w:cs="Arial"/>
          <w:noProof/>
          <w:sz w:val="22"/>
          <w:szCs w:val="22"/>
        </w:rPr>
        <w:t xml:space="preserve">with a focus on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treating patients with MDD using evidence based treatment guidelines; </w:t>
      </w:r>
    </w:p>
    <w:p w:rsidR="008F7996" w:rsidRPr="00244C67" w:rsidRDefault="0046113E" w:rsidP="008F7996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="MS Mincho" w:hAnsiTheme="minorHAnsi" w:cs="Arial"/>
          <w:noProof/>
          <w:sz w:val="22"/>
          <w:szCs w:val="22"/>
          <w:u w:val="single"/>
        </w:rPr>
      </w:pPr>
      <w:r w:rsidRPr="00244C67">
        <w:rPr>
          <w:rFonts w:asciiTheme="minorHAnsi" w:eastAsia="MS Mincho" w:hAnsiTheme="minorHAnsi" w:cs="Arial"/>
          <w:noProof/>
          <w:sz w:val="22"/>
          <w:szCs w:val="22"/>
        </w:rPr>
        <w:t>Develop</w:t>
      </w:r>
      <w:r w:rsidR="004C6434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ing </w:t>
      </w:r>
      <w:r w:rsidR="00A61A50">
        <w:rPr>
          <w:rFonts w:asciiTheme="minorHAnsi" w:eastAsia="MS Mincho" w:hAnsiTheme="minorHAnsi" w:cs="Arial"/>
          <w:noProof/>
          <w:sz w:val="22"/>
          <w:szCs w:val="22"/>
        </w:rPr>
        <w:t xml:space="preserve"> and implementing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a MDD Performance Improvement Plan with</w:t>
      </w:r>
      <w:r w:rsidR="004C6434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reporting of </w:t>
      </w:r>
      <w:r w:rsidR="008F7996" w:rsidRPr="00244C67">
        <w:rPr>
          <w:rFonts w:asciiTheme="minorHAnsi" w:eastAsia="MS Mincho" w:hAnsiTheme="minorHAnsi" w:cs="Arial"/>
          <w:noProof/>
          <w:sz w:val="22"/>
          <w:szCs w:val="22"/>
        </w:rPr>
        <w:t xml:space="preserve"> quality metrics </w:t>
      </w:r>
      <w:r w:rsidR="004C6434" w:rsidRPr="00244C67">
        <w:rPr>
          <w:rFonts w:asciiTheme="minorHAnsi" w:eastAsia="MS Mincho" w:hAnsiTheme="minorHAnsi" w:cs="Arial"/>
          <w:noProof/>
          <w:sz w:val="22"/>
          <w:szCs w:val="22"/>
        </w:rPr>
        <w:t>and lessons learned</w:t>
      </w:r>
    </w:p>
    <w:p w:rsidR="004C6434" w:rsidRPr="00643BB0" w:rsidRDefault="004C6434" w:rsidP="004C6434">
      <w:pPr>
        <w:pStyle w:val="Default"/>
        <w:rPr>
          <w:sz w:val="16"/>
          <w:szCs w:val="22"/>
          <w:highlight w:val="yellow"/>
        </w:rPr>
      </w:pPr>
    </w:p>
    <w:p w:rsidR="004C6434" w:rsidRDefault="004C6434" w:rsidP="004C6434">
      <w:pPr>
        <w:pStyle w:val="Default"/>
        <w:rPr>
          <w:b/>
          <w:bCs/>
          <w:sz w:val="22"/>
          <w:szCs w:val="22"/>
        </w:rPr>
      </w:pPr>
      <w:r w:rsidRPr="00917C4A">
        <w:rPr>
          <w:b/>
          <w:bCs/>
          <w:sz w:val="22"/>
          <w:szCs w:val="22"/>
        </w:rPr>
        <w:t xml:space="preserve">Population Opportunities </w:t>
      </w:r>
    </w:p>
    <w:p w:rsidR="00832407" w:rsidRPr="003E4F3B" w:rsidRDefault="00832407" w:rsidP="004C6434">
      <w:pPr>
        <w:pStyle w:val="Default"/>
        <w:rPr>
          <w:sz w:val="22"/>
          <w:szCs w:val="22"/>
          <w:highlight w:val="yellow"/>
        </w:rPr>
      </w:pPr>
      <w:r>
        <w:rPr>
          <w:bCs/>
          <w:sz w:val="22"/>
          <w:szCs w:val="22"/>
        </w:rPr>
        <w:t>As noted by the Institute for Clinical Systems Improvement (2016), major depression is a treatable cause of pain suffer</w:t>
      </w:r>
      <w:r w:rsidR="00FD7536">
        <w:rPr>
          <w:bCs/>
          <w:sz w:val="22"/>
          <w:szCs w:val="22"/>
        </w:rPr>
        <w:t xml:space="preserve">ing, disability and death.  At any given time, 9% of the population has a depressive disorder and 3.4% has major depression 9Strine, 2008).  Usual care for depression in the primary care setting has resulted in only about half of depressed adults getting treated (Kessler, 2005) and only 20-40% showing substantial improvement over 12 months (Unuzer, 2002; Katon, 1999). </w:t>
      </w:r>
    </w:p>
    <w:p w:rsidR="004C6434" w:rsidRDefault="004C6434" w:rsidP="004C6434">
      <w:pPr>
        <w:pStyle w:val="Default"/>
        <w:rPr>
          <w:sz w:val="22"/>
          <w:szCs w:val="22"/>
        </w:rPr>
      </w:pPr>
    </w:p>
    <w:p w:rsidR="00FD7536" w:rsidRDefault="00FD7536" w:rsidP="004C6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Institute for Clinical Systems Improvement (ICSI) has published guidelines to assist primary care in developing systems that support effective assessment, diagnosis and ongoing management of initial and recurrent major </w:t>
      </w:r>
      <w:r w:rsidR="00BA045A">
        <w:rPr>
          <w:sz w:val="22"/>
          <w:szCs w:val="22"/>
        </w:rPr>
        <w:t xml:space="preserve">depression and persistent depressive disorder.  These guidelines address assisting patients with achieving remission of symptoms, reducing relapse and returning to previous levels of functioning. </w:t>
      </w:r>
    </w:p>
    <w:p w:rsidR="004C6434" w:rsidRDefault="004C6434" w:rsidP="004C6434">
      <w:pPr>
        <w:pStyle w:val="Default"/>
        <w:rPr>
          <w:sz w:val="22"/>
          <w:szCs w:val="22"/>
        </w:rPr>
      </w:pPr>
    </w:p>
    <w:p w:rsidR="00272DEE" w:rsidRDefault="00272DEE" w:rsidP="004C6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Cohort 1 IBH primary care practices have successfully implemented evidence based guidelines to universally screen patients for depression, anxiety and substance use disorders.  </w:t>
      </w:r>
    </w:p>
    <w:p w:rsidR="00272DEE" w:rsidRDefault="00272DEE" w:rsidP="004C6434">
      <w:pPr>
        <w:pStyle w:val="Default"/>
        <w:rPr>
          <w:sz w:val="22"/>
          <w:szCs w:val="22"/>
        </w:rPr>
      </w:pPr>
    </w:p>
    <w:p w:rsidR="00272DEE" w:rsidRDefault="00272DEE" w:rsidP="004C6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aim of this learning network opportunity will be to assist the primary care practice team in their efforts to</w:t>
      </w:r>
      <w:r w:rsidR="00A61A50">
        <w:rPr>
          <w:sz w:val="22"/>
          <w:szCs w:val="22"/>
        </w:rPr>
        <w:t xml:space="preserve"> implement evidence based treatment guidelines to</w:t>
      </w:r>
      <w:r>
        <w:rPr>
          <w:sz w:val="22"/>
          <w:szCs w:val="22"/>
        </w:rPr>
        <w:t xml:space="preserve">: </w:t>
      </w:r>
    </w:p>
    <w:p w:rsidR="00272DEE" w:rsidRDefault="00272DEE" w:rsidP="00244C6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Accurately diagnose patients with major depression or persistent depressive disorders managed in primary care; </w:t>
      </w:r>
    </w:p>
    <w:p w:rsidR="00272DEE" w:rsidRDefault="00272DEE" w:rsidP="00244C6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Increase the percentage of patients with major depression or persistent depressive disorder </w:t>
      </w:r>
      <w:r w:rsidR="002B07D4">
        <w:rPr>
          <w:sz w:val="22"/>
          <w:szCs w:val="22"/>
        </w:rPr>
        <w:t>who have</w:t>
      </w:r>
      <w:r>
        <w:rPr>
          <w:sz w:val="22"/>
          <w:szCs w:val="22"/>
        </w:rPr>
        <w:t xml:space="preserve"> improvement in outcomes from treatment for major depression or persistent depressive disorder; </w:t>
      </w:r>
    </w:p>
    <w:p w:rsidR="00272DEE" w:rsidRDefault="00272DEE" w:rsidP="00244C6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Increase the percentage of patients with major depression or persistent depressive disorder who have follow up to assess for outcomes from treatment. </w:t>
      </w:r>
    </w:p>
    <w:p w:rsidR="004C6434" w:rsidRDefault="004C6434" w:rsidP="004C6434">
      <w:pPr>
        <w:pStyle w:val="Default"/>
        <w:rPr>
          <w:sz w:val="22"/>
          <w:szCs w:val="22"/>
        </w:rPr>
      </w:pPr>
    </w:p>
    <w:p w:rsidR="004C6434" w:rsidRPr="00316C59" w:rsidRDefault="004C6434" w:rsidP="004C6434">
      <w:pPr>
        <w:pStyle w:val="Default"/>
        <w:rPr>
          <w:sz w:val="16"/>
          <w:szCs w:val="22"/>
        </w:rPr>
      </w:pPr>
    </w:p>
    <w:p w:rsidR="004C6434" w:rsidRPr="008E474F" w:rsidRDefault="004C6434" w:rsidP="004C6434">
      <w:pPr>
        <w:pStyle w:val="Default"/>
        <w:rPr>
          <w:sz w:val="22"/>
          <w:szCs w:val="22"/>
        </w:rPr>
      </w:pPr>
      <w:r w:rsidRPr="008E474F">
        <w:rPr>
          <w:b/>
          <w:bCs/>
          <w:sz w:val="22"/>
          <w:szCs w:val="22"/>
        </w:rPr>
        <w:t xml:space="preserve">Practice Requirements for receipt of stipend </w:t>
      </w:r>
    </w:p>
    <w:p w:rsidR="004C6434" w:rsidRPr="008E474F" w:rsidRDefault="004C6434" w:rsidP="004C6434">
      <w:pPr>
        <w:pStyle w:val="Default"/>
        <w:ind w:left="450" w:hanging="450"/>
        <w:rPr>
          <w:sz w:val="22"/>
          <w:szCs w:val="22"/>
        </w:rPr>
      </w:pPr>
      <w:r w:rsidRPr="008E474F">
        <w:rPr>
          <w:rFonts w:ascii="Wingdings" w:hAnsi="Wingdings" w:cs="Wingdings"/>
          <w:sz w:val="22"/>
          <w:szCs w:val="22"/>
        </w:rPr>
        <w:t></w:t>
      </w:r>
      <w:r w:rsidRPr="008E474F">
        <w:rPr>
          <w:rFonts w:ascii="Wingdings" w:hAnsi="Wingdings" w:cs="Wingdings"/>
          <w:sz w:val="22"/>
          <w:szCs w:val="22"/>
        </w:rPr>
        <w:t></w:t>
      </w:r>
      <w:r w:rsidRPr="008E474F">
        <w:rPr>
          <w:sz w:val="22"/>
          <w:szCs w:val="22"/>
        </w:rPr>
        <w:t>$2,</w:t>
      </w:r>
      <w:r>
        <w:rPr>
          <w:sz w:val="22"/>
          <w:szCs w:val="22"/>
        </w:rPr>
        <w:t>5</w:t>
      </w:r>
      <w:r w:rsidRPr="008E474F">
        <w:rPr>
          <w:sz w:val="22"/>
          <w:szCs w:val="22"/>
        </w:rPr>
        <w:t>00 will be disbursed to the practice after</w:t>
      </w:r>
      <w:r>
        <w:rPr>
          <w:sz w:val="22"/>
          <w:szCs w:val="22"/>
        </w:rPr>
        <w:t xml:space="preserve"> signing the coopera</w:t>
      </w:r>
      <w:r w:rsidR="00272DEE">
        <w:rPr>
          <w:sz w:val="22"/>
          <w:szCs w:val="22"/>
        </w:rPr>
        <w:t xml:space="preserve">tive agreement by </w:t>
      </w:r>
      <w:r w:rsidR="000533C3">
        <w:rPr>
          <w:sz w:val="22"/>
          <w:szCs w:val="22"/>
        </w:rPr>
        <w:t>3/</w:t>
      </w:r>
      <w:r w:rsidR="00597157">
        <w:rPr>
          <w:sz w:val="22"/>
          <w:szCs w:val="22"/>
        </w:rPr>
        <w:t>21</w:t>
      </w:r>
      <w:r w:rsidR="000533C3">
        <w:rPr>
          <w:sz w:val="22"/>
          <w:szCs w:val="22"/>
        </w:rPr>
        <w:t>/18</w:t>
      </w:r>
      <w:r>
        <w:rPr>
          <w:sz w:val="22"/>
          <w:szCs w:val="22"/>
        </w:rPr>
        <w:t xml:space="preserve">, and </w:t>
      </w:r>
      <w:r w:rsidR="00272DEE">
        <w:rPr>
          <w:sz w:val="22"/>
          <w:szCs w:val="22"/>
        </w:rPr>
        <w:t xml:space="preserve">attending the first meeting on </w:t>
      </w:r>
      <w:r w:rsidR="000533C3">
        <w:rPr>
          <w:sz w:val="22"/>
          <w:szCs w:val="22"/>
        </w:rPr>
        <w:t xml:space="preserve">4/12/18.  </w:t>
      </w:r>
      <w:r w:rsidRPr="008E47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474F">
        <w:rPr>
          <w:sz w:val="22"/>
          <w:szCs w:val="22"/>
        </w:rPr>
        <w:t xml:space="preserve">Practices </w:t>
      </w:r>
      <w:r>
        <w:rPr>
          <w:sz w:val="22"/>
          <w:szCs w:val="22"/>
        </w:rPr>
        <w:t xml:space="preserve">are expected to </w:t>
      </w:r>
      <w:r w:rsidRPr="008E474F">
        <w:rPr>
          <w:sz w:val="22"/>
          <w:szCs w:val="22"/>
        </w:rPr>
        <w:t>send their practice team, including, but</w:t>
      </w:r>
      <w:r w:rsidR="00244C67">
        <w:rPr>
          <w:sz w:val="22"/>
          <w:szCs w:val="22"/>
        </w:rPr>
        <w:t xml:space="preserve"> </w:t>
      </w:r>
      <w:r w:rsidR="005219D7">
        <w:rPr>
          <w:sz w:val="22"/>
          <w:szCs w:val="22"/>
        </w:rPr>
        <w:t xml:space="preserve">not </w:t>
      </w:r>
      <w:r w:rsidR="005219D7" w:rsidRPr="008E474F">
        <w:rPr>
          <w:sz w:val="22"/>
          <w:szCs w:val="22"/>
        </w:rPr>
        <w:t>limited</w:t>
      </w:r>
      <w:r w:rsidRPr="008E474F">
        <w:rPr>
          <w:sz w:val="22"/>
          <w:szCs w:val="22"/>
        </w:rPr>
        <w:t xml:space="preserve"> to: provi</w:t>
      </w:r>
      <w:r w:rsidR="00272DEE">
        <w:rPr>
          <w:sz w:val="22"/>
          <w:szCs w:val="22"/>
        </w:rPr>
        <w:t xml:space="preserve">der champion, nurse care manager and </w:t>
      </w:r>
      <w:r w:rsidRPr="008E474F">
        <w:rPr>
          <w:sz w:val="22"/>
          <w:szCs w:val="22"/>
        </w:rPr>
        <w:t>behavio</w:t>
      </w:r>
      <w:r w:rsidR="00272DEE">
        <w:rPr>
          <w:sz w:val="22"/>
          <w:szCs w:val="22"/>
        </w:rPr>
        <w:t xml:space="preserve">ral health </w:t>
      </w:r>
      <w:r w:rsidR="005219D7">
        <w:rPr>
          <w:sz w:val="22"/>
          <w:szCs w:val="22"/>
        </w:rPr>
        <w:t>provider to</w:t>
      </w:r>
      <w:r w:rsidR="00272DEE">
        <w:rPr>
          <w:sz w:val="22"/>
          <w:szCs w:val="22"/>
        </w:rPr>
        <w:t xml:space="preserve"> the </w:t>
      </w:r>
      <w:r w:rsidR="000533C3">
        <w:rPr>
          <w:sz w:val="22"/>
          <w:szCs w:val="22"/>
        </w:rPr>
        <w:t>4/12/</w:t>
      </w:r>
      <w:r w:rsidR="005219D7">
        <w:rPr>
          <w:sz w:val="22"/>
          <w:szCs w:val="22"/>
        </w:rPr>
        <w:t>18 learning</w:t>
      </w:r>
      <w:r>
        <w:rPr>
          <w:sz w:val="22"/>
          <w:szCs w:val="22"/>
        </w:rPr>
        <w:t xml:space="preserve"> session.</w:t>
      </w:r>
      <w:r w:rsidRPr="008E474F">
        <w:rPr>
          <w:sz w:val="22"/>
          <w:szCs w:val="22"/>
        </w:rPr>
        <w:t xml:space="preserve"> </w:t>
      </w:r>
    </w:p>
    <w:p w:rsidR="004C6434" w:rsidRPr="008E474F" w:rsidRDefault="004C6434" w:rsidP="004C6434">
      <w:pPr>
        <w:pStyle w:val="Default"/>
        <w:rPr>
          <w:sz w:val="16"/>
          <w:szCs w:val="22"/>
        </w:rPr>
      </w:pPr>
    </w:p>
    <w:p w:rsidR="004C6434" w:rsidRDefault="004C6434" w:rsidP="004C6434">
      <w:pPr>
        <w:pStyle w:val="Default"/>
        <w:spacing w:after="33"/>
        <w:rPr>
          <w:sz w:val="22"/>
          <w:szCs w:val="22"/>
        </w:rPr>
      </w:pPr>
      <w:r w:rsidRPr="008E474F">
        <w:rPr>
          <w:rFonts w:ascii="Wingdings" w:hAnsi="Wingdings" w:cs="Wingdings"/>
          <w:sz w:val="22"/>
          <w:szCs w:val="22"/>
        </w:rPr>
        <w:t></w:t>
      </w:r>
      <w:r w:rsidRPr="008E474F">
        <w:rPr>
          <w:rFonts w:ascii="Wingdings" w:hAnsi="Wingdings" w:cs="Wingdings"/>
          <w:sz w:val="22"/>
          <w:szCs w:val="22"/>
        </w:rPr>
        <w:t></w:t>
      </w:r>
      <w:r w:rsidRPr="008E474F">
        <w:rPr>
          <w:sz w:val="22"/>
          <w:szCs w:val="22"/>
        </w:rPr>
        <w:t>$2,</w:t>
      </w:r>
      <w:r>
        <w:rPr>
          <w:sz w:val="22"/>
          <w:szCs w:val="22"/>
        </w:rPr>
        <w:t>5</w:t>
      </w:r>
      <w:r w:rsidRPr="008E474F">
        <w:rPr>
          <w:sz w:val="22"/>
          <w:szCs w:val="22"/>
        </w:rPr>
        <w:t xml:space="preserve">00 will disbursed after participation in full learning collaborative activities: </w:t>
      </w:r>
    </w:p>
    <w:p w:rsidR="004C6434" w:rsidRPr="00244C67" w:rsidRDefault="004C6434" w:rsidP="005219D7">
      <w:pPr>
        <w:pStyle w:val="Default"/>
        <w:spacing w:after="33"/>
        <w:rPr>
          <w:sz w:val="22"/>
          <w:szCs w:val="22"/>
        </w:rPr>
      </w:pPr>
    </w:p>
    <w:p w:rsidR="004C6434" w:rsidRDefault="004C6434" w:rsidP="004C6434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8E474F">
        <w:rPr>
          <w:sz w:val="22"/>
          <w:szCs w:val="22"/>
        </w:rPr>
        <w:t xml:space="preserve">Submit work plan with AIM </w:t>
      </w:r>
      <w:r w:rsidR="002B07D4" w:rsidRPr="008E474F">
        <w:rPr>
          <w:sz w:val="22"/>
          <w:szCs w:val="22"/>
        </w:rPr>
        <w:t>statement</w:t>
      </w:r>
      <w:r w:rsidR="002B07D4">
        <w:rPr>
          <w:sz w:val="22"/>
          <w:szCs w:val="22"/>
        </w:rPr>
        <w:t>,</w:t>
      </w:r>
      <w:r>
        <w:rPr>
          <w:sz w:val="22"/>
          <w:szCs w:val="22"/>
        </w:rPr>
        <w:t xml:space="preserve"> baseline data</w:t>
      </w:r>
      <w:r w:rsidR="00597157">
        <w:rPr>
          <w:sz w:val="22"/>
          <w:szCs w:val="22"/>
        </w:rPr>
        <w:t xml:space="preserve"> and performance improvement </w:t>
      </w:r>
      <w:r w:rsidR="002B07D4">
        <w:rPr>
          <w:sz w:val="22"/>
          <w:szCs w:val="22"/>
        </w:rPr>
        <w:t>plan by</w:t>
      </w:r>
      <w:r w:rsidR="00B620CC">
        <w:rPr>
          <w:sz w:val="22"/>
          <w:szCs w:val="22"/>
        </w:rPr>
        <w:t xml:space="preserve"> </w:t>
      </w:r>
      <w:r w:rsidR="000533C3">
        <w:rPr>
          <w:sz w:val="22"/>
          <w:szCs w:val="22"/>
        </w:rPr>
        <w:t>7/12/</w:t>
      </w:r>
      <w:r w:rsidR="002B07D4">
        <w:rPr>
          <w:sz w:val="22"/>
          <w:szCs w:val="22"/>
        </w:rPr>
        <w:t>18 (</w:t>
      </w:r>
      <w:r w:rsidR="00B620CC">
        <w:rPr>
          <w:sz w:val="22"/>
          <w:szCs w:val="22"/>
        </w:rPr>
        <w:t>second meeting)</w:t>
      </w:r>
    </w:p>
    <w:p w:rsidR="004C6434" w:rsidRDefault="004C6434" w:rsidP="004C6434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>
        <w:rPr>
          <w:sz w:val="22"/>
          <w:szCs w:val="22"/>
        </w:rPr>
        <w:t>Submit</w:t>
      </w:r>
      <w:r w:rsidRPr="008E474F">
        <w:rPr>
          <w:sz w:val="22"/>
          <w:szCs w:val="22"/>
        </w:rPr>
        <w:t xml:space="preserve"> </w:t>
      </w:r>
      <w:r>
        <w:rPr>
          <w:sz w:val="22"/>
          <w:szCs w:val="22"/>
        </w:rPr>
        <w:t>second data point</w:t>
      </w:r>
      <w:r w:rsidR="00B620CC">
        <w:rPr>
          <w:sz w:val="22"/>
          <w:szCs w:val="22"/>
        </w:rPr>
        <w:t xml:space="preserve"> worksheet</w:t>
      </w:r>
      <w:r w:rsidR="00597157">
        <w:rPr>
          <w:sz w:val="22"/>
          <w:szCs w:val="22"/>
        </w:rPr>
        <w:t xml:space="preserve"> and performance improvement </w:t>
      </w:r>
      <w:r w:rsidR="002B07D4">
        <w:rPr>
          <w:sz w:val="22"/>
          <w:szCs w:val="22"/>
        </w:rPr>
        <w:t>outcomes by</w:t>
      </w:r>
      <w:r w:rsidR="00B620CC">
        <w:rPr>
          <w:sz w:val="22"/>
          <w:szCs w:val="22"/>
        </w:rPr>
        <w:t xml:space="preserve"> </w:t>
      </w:r>
      <w:r w:rsidR="000533C3">
        <w:rPr>
          <w:sz w:val="22"/>
          <w:szCs w:val="22"/>
        </w:rPr>
        <w:t>10/11/18</w:t>
      </w:r>
      <w:r w:rsidR="00B34FD5">
        <w:rPr>
          <w:sz w:val="22"/>
          <w:szCs w:val="22"/>
        </w:rPr>
        <w:t xml:space="preserve"> </w:t>
      </w:r>
      <w:r w:rsidR="00B620CC">
        <w:rPr>
          <w:sz w:val="22"/>
          <w:szCs w:val="22"/>
        </w:rPr>
        <w:t>3</w:t>
      </w:r>
      <w:r w:rsidR="00B620CC" w:rsidRPr="00244C67">
        <w:rPr>
          <w:sz w:val="22"/>
          <w:szCs w:val="22"/>
          <w:vertAlign w:val="superscript"/>
        </w:rPr>
        <w:t>rd</w:t>
      </w:r>
      <w:r w:rsidR="00B620CC">
        <w:rPr>
          <w:sz w:val="22"/>
          <w:szCs w:val="22"/>
        </w:rPr>
        <w:t xml:space="preserve"> meeting </w:t>
      </w:r>
      <w:r>
        <w:rPr>
          <w:sz w:val="22"/>
          <w:szCs w:val="22"/>
        </w:rPr>
        <w:t xml:space="preserve"> </w:t>
      </w:r>
    </w:p>
    <w:p w:rsidR="004C6434" w:rsidRPr="005219D7" w:rsidRDefault="004C6434" w:rsidP="00C8702A">
      <w:pPr>
        <w:pStyle w:val="Default"/>
        <w:spacing w:after="33"/>
        <w:ind w:left="720"/>
        <w:rPr>
          <w:sz w:val="22"/>
          <w:szCs w:val="22"/>
        </w:rPr>
      </w:pPr>
    </w:p>
    <w:p w:rsidR="004C6434" w:rsidRPr="008E474F" w:rsidRDefault="004C6434" w:rsidP="004C6434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8E474F">
        <w:rPr>
          <w:sz w:val="22"/>
          <w:szCs w:val="22"/>
        </w:rPr>
        <w:t xml:space="preserve">Report AIM statement measure results quarterly at CTC Behavioral Health meetings </w:t>
      </w:r>
    </w:p>
    <w:p w:rsidR="004C6434" w:rsidRDefault="004C6434" w:rsidP="004C6434">
      <w:pPr>
        <w:pStyle w:val="Default"/>
        <w:numPr>
          <w:ilvl w:val="0"/>
          <w:numId w:val="5"/>
        </w:numPr>
        <w:spacing w:after="33"/>
        <w:ind w:left="1260"/>
        <w:rPr>
          <w:sz w:val="22"/>
          <w:szCs w:val="22"/>
        </w:rPr>
      </w:pPr>
      <w:r w:rsidRPr="008E474F">
        <w:rPr>
          <w:sz w:val="22"/>
          <w:szCs w:val="22"/>
        </w:rPr>
        <w:t xml:space="preserve">Attend quarterly CTC </w:t>
      </w:r>
      <w:r w:rsidR="002B07D4">
        <w:rPr>
          <w:sz w:val="22"/>
          <w:szCs w:val="22"/>
        </w:rPr>
        <w:t xml:space="preserve">Adult </w:t>
      </w:r>
      <w:r w:rsidR="002B07D4" w:rsidRPr="008E474F">
        <w:rPr>
          <w:sz w:val="22"/>
          <w:szCs w:val="22"/>
        </w:rPr>
        <w:t>Behavioral</w:t>
      </w:r>
      <w:r w:rsidRPr="008E474F">
        <w:rPr>
          <w:sz w:val="22"/>
          <w:szCs w:val="22"/>
        </w:rPr>
        <w:t xml:space="preserve"> Health meetings: </w:t>
      </w:r>
    </w:p>
    <w:p w:rsidR="00A61A50" w:rsidRPr="00C8702A" w:rsidRDefault="00A61A50" w:rsidP="00C8702A">
      <w:pPr>
        <w:pStyle w:val="Default"/>
        <w:numPr>
          <w:ilvl w:val="0"/>
          <w:numId w:val="16"/>
        </w:numPr>
        <w:spacing w:after="33"/>
        <w:rPr>
          <w:sz w:val="22"/>
          <w:szCs w:val="22"/>
        </w:rPr>
      </w:pPr>
      <w:r>
        <w:rPr>
          <w:sz w:val="22"/>
          <w:szCs w:val="22"/>
        </w:rPr>
        <w:t>4/12/18 1</w:t>
      </w:r>
      <w:r w:rsidRPr="00C8702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kick off meeting with content expert presentation and practice work on AIM statement and performance improvement plan </w:t>
      </w:r>
    </w:p>
    <w:p w:rsidR="004C6434" w:rsidRDefault="00371428" w:rsidP="004C6434">
      <w:pPr>
        <w:pStyle w:val="Default"/>
        <w:numPr>
          <w:ilvl w:val="0"/>
          <w:numId w:val="7"/>
        </w:numPr>
        <w:spacing w:after="19"/>
        <w:ind w:left="1620"/>
        <w:rPr>
          <w:sz w:val="22"/>
          <w:szCs w:val="22"/>
        </w:rPr>
      </w:pPr>
      <w:r>
        <w:rPr>
          <w:sz w:val="22"/>
          <w:szCs w:val="22"/>
        </w:rPr>
        <w:t>7/12/18</w:t>
      </w:r>
      <w:r w:rsidR="00B620CC">
        <w:rPr>
          <w:sz w:val="22"/>
          <w:szCs w:val="22"/>
        </w:rPr>
        <w:t xml:space="preserve"> 2</w:t>
      </w:r>
      <w:r w:rsidR="002B07D4" w:rsidRPr="00244C67">
        <w:rPr>
          <w:sz w:val="22"/>
          <w:szCs w:val="22"/>
          <w:vertAlign w:val="superscript"/>
        </w:rPr>
        <w:t>nd</w:t>
      </w:r>
      <w:r w:rsidR="002B07D4">
        <w:rPr>
          <w:sz w:val="22"/>
          <w:szCs w:val="22"/>
        </w:rPr>
        <w:t xml:space="preserve"> meeting</w:t>
      </w:r>
      <w:r w:rsidR="00B620CC">
        <w:rPr>
          <w:sz w:val="22"/>
          <w:szCs w:val="22"/>
        </w:rPr>
        <w:t xml:space="preserve"> </w:t>
      </w:r>
      <w:r w:rsidR="004C6434" w:rsidRPr="008E474F">
        <w:rPr>
          <w:sz w:val="22"/>
          <w:szCs w:val="22"/>
        </w:rPr>
        <w:t xml:space="preserve">practices will share baseline measure and share </w:t>
      </w:r>
      <w:r w:rsidR="00597157">
        <w:rPr>
          <w:sz w:val="22"/>
          <w:szCs w:val="22"/>
        </w:rPr>
        <w:t xml:space="preserve">performance improvement plan </w:t>
      </w:r>
      <w:r w:rsidR="004C6434" w:rsidRPr="008E474F">
        <w:rPr>
          <w:sz w:val="22"/>
          <w:szCs w:val="22"/>
        </w:rPr>
        <w:t xml:space="preserve">work plan; </w:t>
      </w:r>
    </w:p>
    <w:p w:rsidR="004C6434" w:rsidRPr="00597157" w:rsidRDefault="00371428" w:rsidP="00597157">
      <w:pPr>
        <w:pStyle w:val="Default"/>
        <w:numPr>
          <w:ilvl w:val="0"/>
          <w:numId w:val="7"/>
        </w:numPr>
        <w:spacing w:after="19"/>
        <w:ind w:left="1620"/>
        <w:rPr>
          <w:sz w:val="22"/>
          <w:szCs w:val="22"/>
        </w:rPr>
      </w:pPr>
      <w:r>
        <w:rPr>
          <w:sz w:val="22"/>
          <w:szCs w:val="22"/>
        </w:rPr>
        <w:t>10/11/</w:t>
      </w:r>
      <w:r w:rsidR="002B07D4">
        <w:rPr>
          <w:sz w:val="22"/>
          <w:szCs w:val="22"/>
        </w:rPr>
        <w:t>18 3</w:t>
      </w:r>
      <w:r w:rsidR="00B620CC" w:rsidRPr="00244C67">
        <w:rPr>
          <w:sz w:val="22"/>
          <w:szCs w:val="22"/>
          <w:vertAlign w:val="superscript"/>
        </w:rPr>
        <w:t>rd</w:t>
      </w:r>
      <w:r w:rsidR="00B620CC">
        <w:rPr>
          <w:sz w:val="22"/>
          <w:szCs w:val="22"/>
        </w:rPr>
        <w:t xml:space="preserve"> </w:t>
      </w:r>
      <w:r w:rsidR="002B07D4">
        <w:rPr>
          <w:sz w:val="22"/>
          <w:szCs w:val="22"/>
        </w:rPr>
        <w:t>meeting practices</w:t>
      </w:r>
      <w:r w:rsidR="004C6434" w:rsidRPr="002A75E4">
        <w:rPr>
          <w:sz w:val="22"/>
          <w:szCs w:val="22"/>
        </w:rPr>
        <w:t xml:space="preserve"> will share second data point and </w:t>
      </w:r>
      <w:r w:rsidR="00597157">
        <w:rPr>
          <w:sz w:val="22"/>
          <w:szCs w:val="22"/>
        </w:rPr>
        <w:t xml:space="preserve">performance improvement </w:t>
      </w:r>
      <w:r w:rsidR="002B07D4">
        <w:rPr>
          <w:sz w:val="22"/>
          <w:szCs w:val="22"/>
        </w:rPr>
        <w:t>outcomes;</w:t>
      </w:r>
    </w:p>
    <w:p w:rsidR="004C6434" w:rsidRDefault="004C6434" w:rsidP="004C6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Applications are due to </w:t>
      </w:r>
      <w:bookmarkStart w:id="2" w:name="_Hlk508189653"/>
      <w:r>
        <w:rPr>
          <w:sz w:val="22"/>
          <w:szCs w:val="22"/>
        </w:rPr>
        <w:t xml:space="preserve">CTC-RI@healthcentricadvisors.org by: </w:t>
      </w:r>
      <w:r w:rsidR="00597157">
        <w:rPr>
          <w:sz w:val="22"/>
          <w:szCs w:val="22"/>
        </w:rPr>
        <w:t>3/21/18</w:t>
      </w:r>
      <w:bookmarkEnd w:id="2"/>
      <w:r w:rsidR="009B5708">
        <w:rPr>
          <w:sz w:val="22"/>
          <w:szCs w:val="22"/>
        </w:rPr>
        <w:t>.</w:t>
      </w:r>
    </w:p>
    <w:p w:rsidR="004C6434" w:rsidRDefault="004C6434" w:rsidP="004C6434">
      <w:pPr>
        <w:pStyle w:val="Default"/>
        <w:rPr>
          <w:sz w:val="22"/>
          <w:szCs w:val="22"/>
        </w:rPr>
      </w:pPr>
    </w:p>
    <w:p w:rsidR="004C6434" w:rsidRDefault="004C6434" w:rsidP="004C64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Care Transformation Collaborative of RI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Primary Care Practice </w:t>
      </w:r>
      <w:r w:rsidR="007B5839">
        <w:rPr>
          <w:sz w:val="23"/>
          <w:szCs w:val="23"/>
        </w:rPr>
        <w:t>Name: _</w:t>
      </w:r>
      <w:r w:rsidR="005219D7">
        <w:rPr>
          <w:sz w:val="23"/>
          <w:szCs w:val="23"/>
        </w:rPr>
        <w:t>___________________</w:t>
      </w:r>
    </w:p>
    <w:p w:rsidR="004C6434" w:rsidRDefault="004C6434" w:rsidP="004C64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4C6434" w:rsidRDefault="004C6434" w:rsidP="004C6434">
      <w:pPr>
        <w:pStyle w:val="Default"/>
        <w:rPr>
          <w:sz w:val="23"/>
          <w:szCs w:val="23"/>
        </w:rPr>
      </w:pPr>
    </w:p>
    <w:p w:rsidR="004C6434" w:rsidRDefault="004C6434" w:rsidP="004C64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______________________________</w:t>
      </w:r>
      <w:r w:rsidR="005219D7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</w:p>
    <w:p w:rsidR="004C6434" w:rsidRDefault="004C6434" w:rsidP="004C6434">
      <w:r>
        <w:rPr>
          <w:sz w:val="23"/>
          <w:szCs w:val="23"/>
        </w:rPr>
        <w:t>Signature</w:t>
      </w:r>
      <w:r w:rsidR="00597157">
        <w:rPr>
          <w:sz w:val="23"/>
          <w:szCs w:val="23"/>
        </w:rPr>
        <w:t xml:space="preserve"> Debra Hurwitz MBA RN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Signature of Authorized Staff</w:t>
      </w:r>
    </w:p>
    <w:p w:rsidR="005F01DE" w:rsidRDefault="00A61A50" w:rsidP="00C8702A">
      <w:pPr>
        <w:pStyle w:val="Default"/>
      </w:pPr>
      <w:r w:rsidRPr="00C8702A">
        <w:rPr>
          <w:bCs/>
          <w:sz w:val="22"/>
          <w:szCs w:val="22"/>
        </w:rPr>
        <w:t>Executive Di</w:t>
      </w:r>
      <w:r>
        <w:rPr>
          <w:bCs/>
          <w:sz w:val="22"/>
          <w:szCs w:val="22"/>
        </w:rPr>
        <w:t xml:space="preserve">rector </w:t>
      </w:r>
    </w:p>
    <w:sectPr w:rsidR="005F01DE" w:rsidSect="000E3C52">
      <w:footerReference w:type="default" r:id="rId9"/>
      <w:pgSz w:w="12240" w:h="15840"/>
      <w:pgMar w:top="540" w:right="900" w:bottom="81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62" w:rsidRDefault="00932C62" w:rsidP="00AC0154">
      <w:r>
        <w:separator/>
      </w:r>
    </w:p>
  </w:endnote>
  <w:endnote w:type="continuationSeparator" w:id="0">
    <w:p w:rsidR="00932C62" w:rsidRDefault="00932C62" w:rsidP="00AC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Footer"/>
    </w:pPr>
    <w:r>
      <w:t>3 7 18</w:t>
    </w:r>
  </w:p>
  <w:p w:rsidR="00832407" w:rsidRDefault="0083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62" w:rsidRDefault="00932C62" w:rsidP="00AC0154">
      <w:r>
        <w:separator/>
      </w:r>
    </w:p>
  </w:footnote>
  <w:footnote w:type="continuationSeparator" w:id="0">
    <w:p w:rsidR="00932C62" w:rsidRDefault="00932C62" w:rsidP="00AC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89B"/>
    <w:multiLevelType w:val="hybridMultilevel"/>
    <w:tmpl w:val="7754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8FE"/>
    <w:multiLevelType w:val="hybridMultilevel"/>
    <w:tmpl w:val="095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436"/>
    <w:multiLevelType w:val="hybridMultilevel"/>
    <w:tmpl w:val="1A128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294"/>
    <w:multiLevelType w:val="hybridMultilevel"/>
    <w:tmpl w:val="E61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C81"/>
    <w:multiLevelType w:val="hybridMultilevel"/>
    <w:tmpl w:val="7BA60C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B79D3"/>
    <w:multiLevelType w:val="hybridMultilevel"/>
    <w:tmpl w:val="D7CA000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ECB21C9"/>
    <w:multiLevelType w:val="hybridMultilevel"/>
    <w:tmpl w:val="97E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21684"/>
    <w:multiLevelType w:val="hybridMultilevel"/>
    <w:tmpl w:val="FF7E3A56"/>
    <w:lvl w:ilvl="0" w:tplc="F77E1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1063A"/>
    <w:multiLevelType w:val="hybridMultilevel"/>
    <w:tmpl w:val="3C7CBCA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50BA426D"/>
    <w:multiLevelType w:val="hybridMultilevel"/>
    <w:tmpl w:val="75606D30"/>
    <w:lvl w:ilvl="0" w:tplc="55D89E5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A57CE"/>
    <w:multiLevelType w:val="hybridMultilevel"/>
    <w:tmpl w:val="9258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1F99"/>
    <w:multiLevelType w:val="hybridMultilevel"/>
    <w:tmpl w:val="B7F00AA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604BF4"/>
    <w:multiLevelType w:val="hybridMultilevel"/>
    <w:tmpl w:val="3310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46EA2"/>
    <w:multiLevelType w:val="hybridMultilevel"/>
    <w:tmpl w:val="4F2A7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112BD"/>
    <w:multiLevelType w:val="hybridMultilevel"/>
    <w:tmpl w:val="3AE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E60B5"/>
    <w:multiLevelType w:val="hybridMultilevel"/>
    <w:tmpl w:val="7FA2FF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31"/>
    <w:rsid w:val="00031A46"/>
    <w:rsid w:val="000533C3"/>
    <w:rsid w:val="00095374"/>
    <w:rsid w:val="000A5052"/>
    <w:rsid w:val="000B38D3"/>
    <w:rsid w:val="000E3C52"/>
    <w:rsid w:val="000F6BD0"/>
    <w:rsid w:val="00143C1A"/>
    <w:rsid w:val="001701A7"/>
    <w:rsid w:val="0017258F"/>
    <w:rsid w:val="00195274"/>
    <w:rsid w:val="00197F25"/>
    <w:rsid w:val="001A6E0A"/>
    <w:rsid w:val="002218A7"/>
    <w:rsid w:val="002258DC"/>
    <w:rsid w:val="00233C1B"/>
    <w:rsid w:val="00244C67"/>
    <w:rsid w:val="00254C25"/>
    <w:rsid w:val="00272DEE"/>
    <w:rsid w:val="002A75E4"/>
    <w:rsid w:val="002B07D4"/>
    <w:rsid w:val="0030244C"/>
    <w:rsid w:val="0030366E"/>
    <w:rsid w:val="00316C59"/>
    <w:rsid w:val="00327C41"/>
    <w:rsid w:val="003311F1"/>
    <w:rsid w:val="00371428"/>
    <w:rsid w:val="003850D3"/>
    <w:rsid w:val="003B7C1E"/>
    <w:rsid w:val="003D0517"/>
    <w:rsid w:val="003E4F3B"/>
    <w:rsid w:val="003F3FE2"/>
    <w:rsid w:val="003F7ED9"/>
    <w:rsid w:val="00404F52"/>
    <w:rsid w:val="00417E0B"/>
    <w:rsid w:val="00423032"/>
    <w:rsid w:val="0044309C"/>
    <w:rsid w:val="0045188D"/>
    <w:rsid w:val="0046113E"/>
    <w:rsid w:val="004A3FF8"/>
    <w:rsid w:val="004C6434"/>
    <w:rsid w:val="004F65E3"/>
    <w:rsid w:val="005219D7"/>
    <w:rsid w:val="00543D08"/>
    <w:rsid w:val="005942BF"/>
    <w:rsid w:val="00597157"/>
    <w:rsid w:val="005F01DE"/>
    <w:rsid w:val="006046C9"/>
    <w:rsid w:val="006144AD"/>
    <w:rsid w:val="00643BB0"/>
    <w:rsid w:val="00666EBF"/>
    <w:rsid w:val="0067455B"/>
    <w:rsid w:val="00687A61"/>
    <w:rsid w:val="00694793"/>
    <w:rsid w:val="006B3CFA"/>
    <w:rsid w:val="006F01B0"/>
    <w:rsid w:val="006F071C"/>
    <w:rsid w:val="00711E99"/>
    <w:rsid w:val="0071589C"/>
    <w:rsid w:val="00720989"/>
    <w:rsid w:val="00770985"/>
    <w:rsid w:val="00773E69"/>
    <w:rsid w:val="00796DB1"/>
    <w:rsid w:val="007A49B6"/>
    <w:rsid w:val="007B3BD3"/>
    <w:rsid w:val="007B5839"/>
    <w:rsid w:val="007C5F83"/>
    <w:rsid w:val="007E0D17"/>
    <w:rsid w:val="007E32FB"/>
    <w:rsid w:val="007F7958"/>
    <w:rsid w:val="00806F1E"/>
    <w:rsid w:val="00812BB7"/>
    <w:rsid w:val="00815C31"/>
    <w:rsid w:val="00822431"/>
    <w:rsid w:val="00832407"/>
    <w:rsid w:val="00834DC2"/>
    <w:rsid w:val="008357E5"/>
    <w:rsid w:val="008E474F"/>
    <w:rsid w:val="008F7996"/>
    <w:rsid w:val="00903EE7"/>
    <w:rsid w:val="00910D25"/>
    <w:rsid w:val="00917C4A"/>
    <w:rsid w:val="00917F7F"/>
    <w:rsid w:val="00922DDD"/>
    <w:rsid w:val="00932C62"/>
    <w:rsid w:val="00937581"/>
    <w:rsid w:val="00952D26"/>
    <w:rsid w:val="00964135"/>
    <w:rsid w:val="009702D7"/>
    <w:rsid w:val="00973561"/>
    <w:rsid w:val="009A0C54"/>
    <w:rsid w:val="009A50B8"/>
    <w:rsid w:val="009B5708"/>
    <w:rsid w:val="009C23DA"/>
    <w:rsid w:val="00A017FC"/>
    <w:rsid w:val="00A0489C"/>
    <w:rsid w:val="00A32691"/>
    <w:rsid w:val="00A36A9D"/>
    <w:rsid w:val="00A61A50"/>
    <w:rsid w:val="00A63D78"/>
    <w:rsid w:val="00A718A6"/>
    <w:rsid w:val="00A71CA8"/>
    <w:rsid w:val="00A73FE0"/>
    <w:rsid w:val="00A93197"/>
    <w:rsid w:val="00AC0154"/>
    <w:rsid w:val="00AE6540"/>
    <w:rsid w:val="00AF484C"/>
    <w:rsid w:val="00B152F8"/>
    <w:rsid w:val="00B34FD5"/>
    <w:rsid w:val="00B35FEE"/>
    <w:rsid w:val="00B620CC"/>
    <w:rsid w:val="00B6453D"/>
    <w:rsid w:val="00BA045A"/>
    <w:rsid w:val="00C1508B"/>
    <w:rsid w:val="00C15DEB"/>
    <w:rsid w:val="00C2564E"/>
    <w:rsid w:val="00C269BA"/>
    <w:rsid w:val="00C32CC5"/>
    <w:rsid w:val="00C36D01"/>
    <w:rsid w:val="00C4084B"/>
    <w:rsid w:val="00C734C6"/>
    <w:rsid w:val="00C8702A"/>
    <w:rsid w:val="00C87C05"/>
    <w:rsid w:val="00CA3A6D"/>
    <w:rsid w:val="00CD41E9"/>
    <w:rsid w:val="00CE4D08"/>
    <w:rsid w:val="00CF0858"/>
    <w:rsid w:val="00CF243A"/>
    <w:rsid w:val="00CF6E1B"/>
    <w:rsid w:val="00D34239"/>
    <w:rsid w:val="00D60932"/>
    <w:rsid w:val="00DA255E"/>
    <w:rsid w:val="00DA41F4"/>
    <w:rsid w:val="00DB61CD"/>
    <w:rsid w:val="00DC63E2"/>
    <w:rsid w:val="00DD514B"/>
    <w:rsid w:val="00DE4CBC"/>
    <w:rsid w:val="00E31133"/>
    <w:rsid w:val="00E550E8"/>
    <w:rsid w:val="00E5515E"/>
    <w:rsid w:val="00EC589D"/>
    <w:rsid w:val="00EC78FC"/>
    <w:rsid w:val="00ED6E43"/>
    <w:rsid w:val="00F32D1B"/>
    <w:rsid w:val="00F87AB9"/>
    <w:rsid w:val="00F940B2"/>
    <w:rsid w:val="00FA2FBE"/>
    <w:rsid w:val="00FA585A"/>
    <w:rsid w:val="00FD7536"/>
    <w:rsid w:val="00FE0E29"/>
    <w:rsid w:val="00FF3F87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A02E-C14C-4A49-9508-98B16AA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54"/>
  </w:style>
  <w:style w:type="paragraph" w:styleId="Footer">
    <w:name w:val="footer"/>
    <w:basedOn w:val="Normal"/>
    <w:link w:val="FooterChar"/>
    <w:uiPriority w:val="99"/>
    <w:unhideWhenUsed/>
    <w:rsid w:val="00AC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54"/>
  </w:style>
  <w:style w:type="paragraph" w:styleId="BalloonText">
    <w:name w:val="Balloon Text"/>
    <w:basedOn w:val="Normal"/>
    <w:link w:val="BalloonTextChar"/>
    <w:uiPriority w:val="99"/>
    <w:semiHidden/>
    <w:unhideWhenUsed/>
    <w:rsid w:val="00DA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85A"/>
    <w:pPr>
      <w:ind w:left="720"/>
      <w:contextualSpacing/>
    </w:pPr>
    <w:rPr>
      <w:sz w:val="20"/>
      <w:szCs w:val="20"/>
    </w:rPr>
  </w:style>
  <w:style w:type="paragraph" w:styleId="Revision">
    <w:name w:val="Revision"/>
    <w:hidden/>
    <w:uiPriority w:val="99"/>
    <w:semiHidden/>
    <w:rsid w:val="003E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healthcentricadvis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7504-462C-4C22-A280-DCEC4146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Michele (Roy)</dc:creator>
  <cp:lastModifiedBy>Capewell, Jennifer</cp:lastModifiedBy>
  <cp:revision>3</cp:revision>
  <dcterms:created xsi:type="dcterms:W3CDTF">2018-03-18T21:58:00Z</dcterms:created>
  <dcterms:modified xsi:type="dcterms:W3CDTF">2018-03-20T19:05:00Z</dcterms:modified>
</cp:coreProperties>
</file>