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19" w:rsidRDefault="004E4F19">
      <w:pPr>
        <w:rPr>
          <w:rFonts w:ascii="Segoe UI" w:hAnsi="Segoe UI" w:cs="Segoe UI"/>
          <w:color w:val="000000"/>
          <w:sz w:val="26"/>
          <w:szCs w:val="26"/>
          <w:shd w:val="clear" w:color="auto" w:fill="F5F5F5"/>
        </w:rPr>
      </w:pPr>
      <w:bookmarkStart w:id="0" w:name="_GoBack"/>
      <w:bookmarkEnd w:id="0"/>
      <w:r>
        <w:rPr>
          <w:rFonts w:ascii="Segoe UI" w:hAnsi="Segoe UI" w:cs="Segoe UI"/>
          <w:color w:val="000000"/>
          <w:sz w:val="26"/>
          <w:szCs w:val="26"/>
          <w:shd w:val="clear" w:color="auto" w:fill="F5F5F5"/>
        </w:rPr>
        <w:t xml:space="preserve">CDC recommendations for catch up </w:t>
      </w:r>
    </w:p>
    <w:p w:rsidR="004E4F19" w:rsidRDefault="004E4F19">
      <w:pPr>
        <w:rPr>
          <w:rFonts w:ascii="Segoe UI" w:hAnsi="Segoe UI" w:cs="Segoe UI"/>
          <w:color w:val="000000"/>
          <w:sz w:val="26"/>
          <w:szCs w:val="26"/>
          <w:shd w:val="clear" w:color="auto" w:fill="F5F5F5"/>
        </w:rPr>
      </w:pPr>
    </w:p>
    <w:p w:rsidR="00233EE3" w:rsidRDefault="004E4F19">
      <w:r>
        <w:rPr>
          <w:rFonts w:ascii="Segoe UI" w:hAnsi="Segoe UI" w:cs="Segoe UI"/>
          <w:color w:val="000000"/>
          <w:sz w:val="26"/>
          <w:szCs w:val="26"/>
          <w:shd w:val="clear" w:color="auto" w:fill="F5F5F5"/>
        </w:rPr>
        <w:t xml:space="preserve">With reduced vaccine administration during the COVID-19 pandemic, unvaccinated or </w:t>
      </w:r>
      <w:proofErr w:type="spellStart"/>
      <w:r>
        <w:rPr>
          <w:rFonts w:ascii="Segoe UI" w:hAnsi="Segoe UI" w:cs="Segoe UI"/>
          <w:color w:val="000000"/>
          <w:sz w:val="26"/>
          <w:szCs w:val="26"/>
          <w:shd w:val="clear" w:color="auto" w:fill="F5F5F5"/>
        </w:rPr>
        <w:t>undervaccinated</w:t>
      </w:r>
      <w:proofErr w:type="spellEnd"/>
      <w:r>
        <w:rPr>
          <w:rFonts w:ascii="Segoe UI" w:hAnsi="Segoe UI" w:cs="Segoe UI"/>
          <w:color w:val="000000"/>
          <w:sz w:val="26"/>
          <w:szCs w:val="26"/>
          <w:shd w:val="clear" w:color="auto" w:fill="F5F5F5"/>
        </w:rPr>
        <w:t xml:space="preserve"> patients are susceptible to preventable illness and communities are at risk for outbreaks. Thus, implementation of strategies to promote adherence to the vaccination schedule and ensure catch-up vaccination is important, especially for children. </w:t>
      </w:r>
      <w:hyperlink r:id="rId4" w:history="1">
        <w:r>
          <w:rPr>
            <w:rStyle w:val="Hyperlink"/>
            <w:rFonts w:ascii="Segoe UI" w:hAnsi="Segoe UI" w:cs="Segoe UI"/>
            <w:color w:val="075290"/>
            <w:sz w:val="26"/>
            <w:szCs w:val="26"/>
            <w:shd w:val="clear" w:color="auto" w:fill="F5F5F5"/>
          </w:rPr>
          <w:t>Reminder and recall systems</w:t>
        </w:r>
      </w:hyperlink>
      <w:r>
        <w:rPr>
          <w:rFonts w:ascii="Segoe UI" w:hAnsi="Segoe UI" w:cs="Segoe UI"/>
          <w:color w:val="000000"/>
          <w:sz w:val="26"/>
          <w:szCs w:val="26"/>
          <w:shd w:val="clear" w:color="auto" w:fill="F5F5F5"/>
        </w:rPr>
        <w:t> should be implemented to identify patients who are due for or who have missed vaccine doses. IIS and electronic health records may be able to support this work. In addition, the vaccination status of all patients should be assessed at every healthcare visit to reduce missed opportunities for vaccination. Use of </w:t>
      </w:r>
      <w:hyperlink r:id="rId5" w:history="1">
        <w:r>
          <w:rPr>
            <w:rStyle w:val="Hyperlink"/>
            <w:rFonts w:ascii="Segoe UI" w:hAnsi="Segoe UI" w:cs="Segoe UI"/>
            <w:color w:val="075290"/>
            <w:sz w:val="26"/>
            <w:szCs w:val="26"/>
            <w:shd w:val="clear" w:color="auto" w:fill="F5F5F5"/>
          </w:rPr>
          <w:t xml:space="preserve">standing </w:t>
        </w:r>
        <w:proofErr w:type="spellStart"/>
        <w:r>
          <w:rPr>
            <w:rStyle w:val="Hyperlink"/>
            <w:rFonts w:ascii="Segoe UI" w:hAnsi="Segoe UI" w:cs="Segoe UI"/>
            <w:color w:val="075290"/>
            <w:sz w:val="26"/>
            <w:szCs w:val="26"/>
            <w:shd w:val="clear" w:color="auto" w:fill="F5F5F5"/>
          </w:rPr>
          <w:t>orders</w:t>
        </w:r>
        <w:r>
          <w:rPr>
            <w:rStyle w:val="sr-only"/>
            <w:rFonts w:ascii="Segoe UI" w:hAnsi="Segoe UI" w:cs="Segoe UI"/>
            <w:color w:val="075290"/>
            <w:sz w:val="26"/>
            <w:szCs w:val="26"/>
            <w:u w:val="single"/>
            <w:bdr w:val="none" w:sz="0" w:space="0" w:color="auto" w:frame="1"/>
            <w:shd w:val="clear" w:color="auto" w:fill="F5F5F5"/>
          </w:rPr>
          <w:t>external</w:t>
        </w:r>
        <w:proofErr w:type="spellEnd"/>
        <w:r>
          <w:rPr>
            <w:rStyle w:val="sr-only"/>
            <w:rFonts w:ascii="Segoe UI" w:hAnsi="Segoe UI" w:cs="Segoe UI"/>
            <w:color w:val="075290"/>
            <w:sz w:val="26"/>
            <w:szCs w:val="26"/>
            <w:u w:val="single"/>
            <w:bdr w:val="none" w:sz="0" w:space="0" w:color="auto" w:frame="1"/>
            <w:shd w:val="clear" w:color="auto" w:fill="F5F5F5"/>
          </w:rPr>
          <w:t xml:space="preserve"> icon</w:t>
        </w:r>
      </w:hyperlink>
      <w:r>
        <w:rPr>
          <w:rFonts w:ascii="Segoe UI" w:hAnsi="Segoe UI" w:cs="Segoe UI"/>
          <w:color w:val="000000"/>
          <w:sz w:val="26"/>
          <w:szCs w:val="26"/>
          <w:shd w:val="clear" w:color="auto" w:fill="F5F5F5"/>
        </w:rPr>
        <w:t> may further improve efficiency of catch-up vaccination.</w:t>
      </w:r>
    </w:p>
    <w:sectPr w:rsidR="00233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19"/>
    <w:rsid w:val="00233EE3"/>
    <w:rsid w:val="004E4F19"/>
    <w:rsid w:val="00CC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4B992-E1D4-4A8C-B588-0DD31143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F19"/>
    <w:rPr>
      <w:color w:val="0000FF"/>
      <w:u w:val="single"/>
    </w:rPr>
  </w:style>
  <w:style w:type="character" w:customStyle="1" w:styleId="sr-only">
    <w:name w:val="sr-only"/>
    <w:basedOn w:val="DefaultParagraphFont"/>
    <w:rsid w:val="004E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munize.org/standing-orders" TargetMode="External"/><Relationship Id="rId4" Type="http://schemas.openxmlformats.org/officeDocument/2006/relationships/hyperlink" Target="https://www.cdc.gov/vaccines/hcp/admin/reminder-s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2</cp:revision>
  <dcterms:created xsi:type="dcterms:W3CDTF">2020-07-02T14:30:00Z</dcterms:created>
  <dcterms:modified xsi:type="dcterms:W3CDTF">2020-07-02T14:30:00Z</dcterms:modified>
</cp:coreProperties>
</file>