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1D" w:rsidRPr="001B3755" w:rsidRDefault="00F62B10" w:rsidP="006B701A">
      <w:pPr>
        <w:spacing w:after="0" w:line="240" w:lineRule="auto"/>
        <w:rPr>
          <w:rFonts w:ascii="Garamond" w:hAnsi="Garamond" w:cs="Times New Roman"/>
          <w:b/>
        </w:rPr>
      </w:pPr>
      <w:bookmarkStart w:id="0" w:name="_GoBack"/>
      <w:bookmarkEnd w:id="0"/>
      <w:r w:rsidRPr="001B3755">
        <w:rPr>
          <w:rFonts w:ascii="Garamond" w:hAnsi="Garamond" w:cs="Times New Roman"/>
          <w:b/>
        </w:rPr>
        <w:t>Benefit Coverage</w:t>
      </w:r>
    </w:p>
    <w:tbl>
      <w:tblPr>
        <w:tblStyle w:val="TableGrid"/>
        <w:tblpPr w:leftFromText="180" w:rightFromText="180" w:vertAnchor="text" w:horzAnchor="margin" w:tblpX="216" w:tblpY="1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vered and Excluded lines of business"/>
      </w:tblPr>
      <w:tblGrid>
        <w:gridCol w:w="6858"/>
      </w:tblGrid>
      <w:tr w:rsidR="0072239F" w:rsidRPr="001B3755" w:rsidTr="00F46132">
        <w:trPr>
          <w:trHeight w:val="277"/>
        </w:trPr>
        <w:tc>
          <w:tcPr>
            <w:tcW w:w="685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2239F" w:rsidRPr="001B3755" w:rsidRDefault="0072239F" w:rsidP="006B701A">
            <w:pPr>
              <w:rPr>
                <w:rFonts w:ascii="Garamond" w:hAnsi="Garamond" w:cs="Times New Roman"/>
              </w:rPr>
            </w:pPr>
            <w:r w:rsidRPr="001B3755">
              <w:rPr>
                <w:rFonts w:ascii="Garamond" w:hAnsi="Garamond" w:cs="Times New Roman"/>
                <w:b/>
              </w:rPr>
              <w:t>Covered Benefit for lines of business including</w:t>
            </w:r>
            <w:r w:rsidRPr="001B3755">
              <w:rPr>
                <w:rFonts w:ascii="Garamond" w:hAnsi="Garamond" w:cs="Times New Roman"/>
              </w:rPr>
              <w:t>:</w:t>
            </w:r>
          </w:p>
        </w:tc>
      </w:tr>
      <w:tr w:rsidR="0072239F" w:rsidRPr="001B3755" w:rsidTr="00F46132">
        <w:trPr>
          <w:trHeight w:val="353"/>
        </w:trPr>
        <w:tc>
          <w:tcPr>
            <w:tcW w:w="6858" w:type="dxa"/>
            <w:tcBorders>
              <w:top w:val="single" w:sz="4" w:space="0" w:color="auto"/>
              <w:left w:val="single" w:sz="4" w:space="0" w:color="auto"/>
              <w:bottom w:val="single" w:sz="4" w:space="0" w:color="auto"/>
              <w:right w:val="single" w:sz="4" w:space="0" w:color="auto"/>
            </w:tcBorders>
            <w:vAlign w:val="center"/>
          </w:tcPr>
          <w:p w:rsidR="0072239F" w:rsidRPr="001B3755" w:rsidRDefault="00270B51" w:rsidP="006B701A">
            <w:pPr>
              <w:rPr>
                <w:rFonts w:ascii="Garamond" w:hAnsi="Garamond" w:cs="Times New Roman"/>
              </w:rPr>
            </w:pPr>
            <w:r>
              <w:rPr>
                <w:rFonts w:ascii="Garamond" w:hAnsi="Garamond" w:cs="Times New Roman"/>
              </w:rPr>
              <w:t>Health Benefit Exchange</w:t>
            </w:r>
            <w:r w:rsidR="006B5BBB">
              <w:rPr>
                <w:rFonts w:ascii="Garamond" w:hAnsi="Garamond" w:cs="Times New Roman"/>
              </w:rPr>
              <w:t xml:space="preserve"> </w:t>
            </w:r>
            <w:r>
              <w:rPr>
                <w:rFonts w:ascii="Garamond" w:hAnsi="Garamond" w:cs="Times New Roman"/>
              </w:rPr>
              <w:t xml:space="preserve">(HBE),  </w:t>
            </w:r>
            <w:r w:rsidR="00F3389F" w:rsidRPr="00F3389F">
              <w:rPr>
                <w:rFonts w:ascii="Garamond" w:hAnsi="Garamond" w:cs="Times New Roman"/>
              </w:rPr>
              <w:t xml:space="preserve">Medicare-Medicaid Plan </w:t>
            </w:r>
            <w:r>
              <w:rPr>
                <w:rFonts w:ascii="Garamond" w:hAnsi="Garamond" w:cs="Times New Roman"/>
              </w:rPr>
              <w:t>(MMP)</w:t>
            </w:r>
            <w:r w:rsidR="006B5BBB">
              <w:rPr>
                <w:rFonts w:ascii="Garamond" w:hAnsi="Garamond" w:cs="Times New Roman"/>
              </w:rPr>
              <w:t xml:space="preserve"> </w:t>
            </w:r>
            <w:r>
              <w:rPr>
                <w:rFonts w:ascii="Garamond" w:hAnsi="Garamond" w:cs="Times New Roman"/>
              </w:rPr>
              <w:t>Integrity</w:t>
            </w:r>
          </w:p>
        </w:tc>
      </w:tr>
      <w:tr w:rsidR="0072239F" w:rsidRPr="001B3755" w:rsidTr="00F46132">
        <w:trPr>
          <w:trHeight w:val="264"/>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239F" w:rsidRPr="001B3755" w:rsidRDefault="0072239F" w:rsidP="006B701A">
            <w:pPr>
              <w:rPr>
                <w:rFonts w:ascii="Garamond" w:hAnsi="Garamond" w:cs="Times New Roman"/>
                <w:b/>
              </w:rPr>
            </w:pPr>
            <w:r w:rsidRPr="001B3755">
              <w:rPr>
                <w:rFonts w:ascii="Garamond" w:hAnsi="Garamond" w:cs="Times New Roman"/>
                <w:b/>
              </w:rPr>
              <w:t>Excluded from Coverage:</w:t>
            </w:r>
          </w:p>
        </w:tc>
      </w:tr>
      <w:tr w:rsidR="0072239F" w:rsidRPr="001B3755" w:rsidTr="00F46132">
        <w:trPr>
          <w:trHeight w:val="424"/>
        </w:trPr>
        <w:tc>
          <w:tcPr>
            <w:tcW w:w="6858" w:type="dxa"/>
            <w:tcBorders>
              <w:top w:val="single" w:sz="4" w:space="0" w:color="auto"/>
              <w:left w:val="single" w:sz="4" w:space="0" w:color="auto"/>
              <w:bottom w:val="single" w:sz="4" w:space="0" w:color="auto"/>
              <w:right w:val="single" w:sz="4" w:space="0" w:color="auto"/>
            </w:tcBorders>
            <w:vAlign w:val="center"/>
          </w:tcPr>
          <w:p w:rsidR="0072239F" w:rsidRPr="001B3755" w:rsidRDefault="00270B51" w:rsidP="00F3389F">
            <w:pPr>
              <w:rPr>
                <w:rFonts w:ascii="Garamond" w:hAnsi="Garamond" w:cs="Times New Roman"/>
              </w:rPr>
            </w:pPr>
            <w:r>
              <w:rPr>
                <w:rFonts w:ascii="Garamond" w:hAnsi="Garamond" w:cs="Times New Roman"/>
              </w:rPr>
              <w:t>RiteCare</w:t>
            </w:r>
            <w:r w:rsidR="006B5BBB">
              <w:rPr>
                <w:rFonts w:ascii="Garamond" w:hAnsi="Garamond" w:cs="Times New Roman"/>
              </w:rPr>
              <w:t xml:space="preserve"> </w:t>
            </w:r>
            <w:r>
              <w:rPr>
                <w:rFonts w:ascii="Garamond" w:hAnsi="Garamond" w:cs="Times New Roman"/>
              </w:rPr>
              <w:t>(MED), Substitute Care</w:t>
            </w:r>
            <w:r w:rsidR="006B5BBB">
              <w:rPr>
                <w:rFonts w:ascii="Garamond" w:hAnsi="Garamond" w:cs="Times New Roman"/>
              </w:rPr>
              <w:t xml:space="preserve"> </w:t>
            </w:r>
            <w:r>
              <w:rPr>
                <w:rFonts w:ascii="Garamond" w:hAnsi="Garamond" w:cs="Times New Roman"/>
              </w:rPr>
              <w:t>(SUB), Children with Special Needs</w:t>
            </w:r>
            <w:r w:rsidR="006B5BBB">
              <w:rPr>
                <w:rFonts w:ascii="Garamond" w:hAnsi="Garamond" w:cs="Times New Roman"/>
              </w:rPr>
              <w:t xml:space="preserve"> </w:t>
            </w:r>
            <w:r>
              <w:rPr>
                <w:rFonts w:ascii="Garamond" w:hAnsi="Garamond" w:cs="Times New Roman"/>
              </w:rPr>
              <w:t>(CSN), Rhody Health Partners</w:t>
            </w:r>
            <w:r w:rsidR="006B5BBB">
              <w:rPr>
                <w:rFonts w:ascii="Garamond" w:hAnsi="Garamond" w:cs="Times New Roman"/>
              </w:rPr>
              <w:t xml:space="preserve"> </w:t>
            </w:r>
            <w:r>
              <w:rPr>
                <w:rFonts w:ascii="Garamond" w:hAnsi="Garamond" w:cs="Times New Roman"/>
              </w:rPr>
              <w:t>(RHP</w:t>
            </w:r>
            <w:r w:rsidR="00F3389F">
              <w:rPr>
                <w:rFonts w:ascii="Garamond" w:hAnsi="Garamond" w:cs="Times New Roman"/>
              </w:rPr>
              <w:t>)</w:t>
            </w:r>
            <w:r>
              <w:rPr>
                <w:rFonts w:ascii="Garamond" w:hAnsi="Garamond" w:cs="Times New Roman"/>
              </w:rPr>
              <w:t>, Extended Family Plan</w:t>
            </w:r>
            <w:r w:rsidR="006B5BBB">
              <w:rPr>
                <w:rFonts w:ascii="Garamond" w:hAnsi="Garamond" w:cs="Times New Roman"/>
              </w:rPr>
              <w:t xml:space="preserve"> </w:t>
            </w:r>
            <w:r>
              <w:rPr>
                <w:rFonts w:ascii="Garamond" w:hAnsi="Garamond" w:cs="Times New Roman"/>
              </w:rPr>
              <w:t>(EFP)</w:t>
            </w:r>
          </w:p>
        </w:tc>
      </w:tr>
    </w:tbl>
    <w:p w:rsidR="00C06B70" w:rsidRPr="001B3755" w:rsidRDefault="00C06B70" w:rsidP="006B701A">
      <w:pPr>
        <w:spacing w:after="0" w:line="240" w:lineRule="auto"/>
        <w:rPr>
          <w:rFonts w:ascii="Garamond" w:hAnsi="Garamond" w:cs="Times New Roman"/>
          <w:b/>
        </w:rPr>
      </w:pPr>
    </w:p>
    <w:p w:rsidR="00962F4F" w:rsidRPr="001B3755" w:rsidRDefault="00962F4F" w:rsidP="006B701A">
      <w:pPr>
        <w:spacing w:after="0" w:line="240" w:lineRule="auto"/>
        <w:rPr>
          <w:rFonts w:ascii="Garamond" w:hAnsi="Garamond" w:cs="Times New Roman"/>
          <w:b/>
        </w:rPr>
      </w:pPr>
    </w:p>
    <w:p w:rsidR="0072239F" w:rsidRPr="001B3755" w:rsidRDefault="0072239F" w:rsidP="006B701A">
      <w:pPr>
        <w:spacing w:after="0" w:line="240" w:lineRule="auto"/>
        <w:rPr>
          <w:rFonts w:ascii="Garamond" w:hAnsi="Garamond" w:cs="Times New Roman"/>
          <w:b/>
        </w:rPr>
      </w:pPr>
    </w:p>
    <w:p w:rsidR="0072239F" w:rsidRPr="001B3755" w:rsidRDefault="0072239F" w:rsidP="006B701A">
      <w:pPr>
        <w:spacing w:after="0" w:line="240" w:lineRule="auto"/>
        <w:rPr>
          <w:rFonts w:ascii="Garamond" w:hAnsi="Garamond" w:cs="Times New Roman"/>
          <w:b/>
        </w:rPr>
      </w:pPr>
    </w:p>
    <w:p w:rsidR="0072239F" w:rsidRPr="001B3755" w:rsidRDefault="0072239F" w:rsidP="006B701A">
      <w:pPr>
        <w:spacing w:after="0" w:line="240" w:lineRule="auto"/>
        <w:rPr>
          <w:rFonts w:ascii="Garamond" w:hAnsi="Garamond" w:cs="Times New Roman"/>
          <w:b/>
        </w:rPr>
      </w:pPr>
    </w:p>
    <w:p w:rsidR="0072239F" w:rsidRPr="001B3755" w:rsidRDefault="0072239F" w:rsidP="006B701A">
      <w:pPr>
        <w:spacing w:after="0" w:line="240" w:lineRule="auto"/>
        <w:rPr>
          <w:rFonts w:ascii="Garamond" w:hAnsi="Garamond" w:cs="Times New Roman"/>
          <w:b/>
        </w:rPr>
      </w:pPr>
    </w:p>
    <w:p w:rsidR="0072239F" w:rsidRPr="001B3755" w:rsidRDefault="0072239F" w:rsidP="006B701A">
      <w:pPr>
        <w:spacing w:after="0" w:line="240" w:lineRule="auto"/>
        <w:rPr>
          <w:rFonts w:ascii="Garamond" w:hAnsi="Garamond" w:cs="Times New Roman"/>
          <w:b/>
        </w:rPr>
      </w:pPr>
    </w:p>
    <w:p w:rsidR="00BB3670" w:rsidRPr="001B3755" w:rsidRDefault="00BB3670" w:rsidP="006B701A">
      <w:pPr>
        <w:spacing w:after="0" w:line="240" w:lineRule="auto"/>
        <w:rPr>
          <w:rFonts w:ascii="Garamond" w:hAnsi="Garamond" w:cs="Times New Roman"/>
          <w:b/>
        </w:rPr>
      </w:pPr>
    </w:p>
    <w:p w:rsidR="00F46132" w:rsidRDefault="00F46132" w:rsidP="006B701A">
      <w:pPr>
        <w:spacing w:after="0" w:line="240" w:lineRule="auto"/>
        <w:rPr>
          <w:rFonts w:ascii="Garamond" w:hAnsi="Garamond" w:cs="Times New Roman"/>
          <w:b/>
        </w:rPr>
      </w:pPr>
    </w:p>
    <w:p w:rsidR="00F46132" w:rsidRDefault="00F46132" w:rsidP="006B701A">
      <w:pPr>
        <w:spacing w:after="0" w:line="240" w:lineRule="auto"/>
        <w:rPr>
          <w:rFonts w:ascii="Garamond" w:hAnsi="Garamond" w:cs="Times New Roman"/>
          <w:b/>
        </w:rPr>
      </w:pPr>
    </w:p>
    <w:p w:rsidR="0062714E" w:rsidRDefault="00EA5DB5" w:rsidP="006B701A">
      <w:pPr>
        <w:spacing w:after="0" w:line="240" w:lineRule="auto"/>
        <w:rPr>
          <w:rFonts w:ascii="Garamond" w:hAnsi="Garamond" w:cs="Times New Roman"/>
          <w:b/>
          <w:u w:val="single"/>
        </w:rPr>
      </w:pPr>
      <w:r w:rsidRPr="00270B51">
        <w:rPr>
          <w:rFonts w:ascii="Garamond" w:hAnsi="Garamond" w:cs="Times New Roman"/>
          <w:b/>
          <w:u w:val="single"/>
        </w:rPr>
        <w:t>Description</w:t>
      </w:r>
      <w:r w:rsidR="00270B51">
        <w:rPr>
          <w:rFonts w:ascii="Garamond" w:hAnsi="Garamond" w:cs="Times New Roman"/>
          <w:b/>
          <w:u w:val="single"/>
        </w:rPr>
        <w:t xml:space="preserve">:   </w:t>
      </w:r>
    </w:p>
    <w:p w:rsidR="00FF215D" w:rsidRDefault="00270B51" w:rsidP="006B701A">
      <w:pPr>
        <w:spacing w:after="0" w:line="240" w:lineRule="auto"/>
        <w:rPr>
          <w:rFonts w:ascii="Garamond" w:hAnsi="Garamond" w:cs="Times New Roman"/>
        </w:rPr>
      </w:pPr>
      <w:r>
        <w:rPr>
          <w:rFonts w:ascii="Garamond" w:hAnsi="Garamond" w:cs="Times New Roman"/>
        </w:rPr>
        <w:t xml:space="preserve">Telemedicine </w:t>
      </w:r>
      <w:r w:rsidR="009422E8" w:rsidRPr="009422E8">
        <w:rPr>
          <w:rFonts w:ascii="Garamond" w:hAnsi="Garamond" w:cs="Times New Roman"/>
        </w:rPr>
        <w:t xml:space="preserve">is not a distinct medical </w:t>
      </w:r>
      <w:r w:rsidR="009422E8">
        <w:rPr>
          <w:rFonts w:ascii="Garamond" w:hAnsi="Garamond" w:cs="Times New Roman"/>
        </w:rPr>
        <w:t xml:space="preserve">specialty. Telemedicine applies to </w:t>
      </w:r>
      <w:r w:rsidR="0062714E" w:rsidRPr="0062714E">
        <w:rPr>
          <w:rFonts w:ascii="Garamond" w:hAnsi="Garamond" w:cs="Times New Roman"/>
        </w:rPr>
        <w:t xml:space="preserve">the delivery of clinical health-care services by means of real time, two-way electronic audiovisual communications, including the application of secure video conferencing or store-and-forward technology to provide or support health-care delivery, which facilitate the assessment, diagnosis, treatment, and care management of a patient's health care while such patient is at an originating site and the health-care provider is at a distant site, consistent with applicable federal laws and regulations.  </w:t>
      </w:r>
    </w:p>
    <w:p w:rsidR="0062714E" w:rsidRPr="0062714E" w:rsidRDefault="0062714E" w:rsidP="0062714E">
      <w:pPr>
        <w:spacing w:after="0" w:line="240" w:lineRule="auto"/>
        <w:rPr>
          <w:rFonts w:ascii="Garamond" w:eastAsia="Calibri" w:hAnsi="Garamond" w:cs="Times New Roman"/>
        </w:rPr>
      </w:pPr>
      <w:r>
        <w:rPr>
          <w:rFonts w:ascii="Garamond" w:eastAsia="Calibri" w:hAnsi="Garamond" w:cs="Times New Roman"/>
        </w:rPr>
        <w:t xml:space="preserve">     </w:t>
      </w:r>
    </w:p>
    <w:p w:rsidR="00B257C7" w:rsidRDefault="0062714E" w:rsidP="00B257C7">
      <w:pPr>
        <w:spacing w:after="0" w:line="240" w:lineRule="auto"/>
        <w:rPr>
          <w:rFonts w:ascii="Garamond" w:eastAsia="Calibri" w:hAnsi="Garamond" w:cs="Times New Roman"/>
        </w:rPr>
      </w:pPr>
      <w:r w:rsidRPr="0062714E">
        <w:rPr>
          <w:rFonts w:ascii="Garamond" w:eastAsia="Calibri" w:hAnsi="Garamond" w:cs="Garamond"/>
        </w:rPr>
        <w:t></w:t>
      </w:r>
      <w:r w:rsidRPr="0062714E">
        <w:rPr>
          <w:rFonts w:ascii="Garamond" w:eastAsia="Calibri" w:hAnsi="Garamond" w:cs="Times New Roman"/>
        </w:rPr>
        <w:t xml:space="preserve"> </w:t>
      </w:r>
      <w:r w:rsidRPr="005715FE">
        <w:rPr>
          <w:rFonts w:ascii="Garamond" w:eastAsia="Calibri" w:hAnsi="Garamond" w:cs="Times New Roman"/>
          <w:b/>
        </w:rPr>
        <w:t>The originating sites authorized by law are:</w:t>
      </w:r>
    </w:p>
    <w:p w:rsidR="00B257C7" w:rsidRPr="00B257C7" w:rsidRDefault="0062714E" w:rsidP="00B257C7">
      <w:pPr>
        <w:pStyle w:val="ListParagraph"/>
        <w:numPr>
          <w:ilvl w:val="0"/>
          <w:numId w:val="15"/>
        </w:numPr>
        <w:spacing w:after="0" w:line="240" w:lineRule="auto"/>
        <w:rPr>
          <w:rFonts w:ascii="Garamond" w:eastAsia="Calibri" w:hAnsi="Garamond" w:cs="Times New Roman"/>
        </w:rPr>
      </w:pPr>
      <w:r w:rsidRPr="00B257C7">
        <w:rPr>
          <w:rFonts w:ascii="Garamond" w:eastAsia="Calibri" w:hAnsi="Garamond" w:cs="Times New Roman"/>
        </w:rPr>
        <w:t>The offices of physicians or practitioners</w:t>
      </w:r>
    </w:p>
    <w:p w:rsidR="00B257C7" w:rsidRPr="00B257C7" w:rsidRDefault="0062714E" w:rsidP="00B257C7">
      <w:pPr>
        <w:pStyle w:val="ListParagraph"/>
        <w:numPr>
          <w:ilvl w:val="0"/>
          <w:numId w:val="15"/>
        </w:numPr>
        <w:spacing w:after="0" w:line="240" w:lineRule="auto"/>
        <w:rPr>
          <w:rFonts w:ascii="Garamond" w:eastAsia="Calibri" w:hAnsi="Garamond" w:cs="Times New Roman"/>
        </w:rPr>
      </w:pPr>
      <w:r w:rsidRPr="00B257C7">
        <w:rPr>
          <w:rFonts w:ascii="Garamond" w:eastAsia="Calibri" w:hAnsi="Garamond" w:cs="Times New Roman"/>
        </w:rPr>
        <w:t>Hospitals</w:t>
      </w:r>
    </w:p>
    <w:p w:rsidR="0062714E" w:rsidRPr="00B257C7" w:rsidRDefault="0062714E" w:rsidP="00B257C7">
      <w:pPr>
        <w:pStyle w:val="ListParagraph"/>
        <w:numPr>
          <w:ilvl w:val="0"/>
          <w:numId w:val="15"/>
        </w:numPr>
        <w:spacing w:after="0" w:line="240" w:lineRule="auto"/>
        <w:rPr>
          <w:rFonts w:ascii="Garamond" w:eastAsia="Calibri" w:hAnsi="Garamond" w:cs="Times New Roman"/>
        </w:rPr>
      </w:pPr>
      <w:r w:rsidRPr="00B257C7">
        <w:rPr>
          <w:rFonts w:ascii="Garamond" w:eastAsia="Calibri" w:hAnsi="Garamond" w:cs="Times New Roman"/>
        </w:rPr>
        <w:t>Critical Access Hospitals (CAHs)</w:t>
      </w:r>
    </w:p>
    <w:p w:rsidR="0062714E" w:rsidRPr="00B257C7" w:rsidRDefault="0062714E" w:rsidP="00B257C7">
      <w:pPr>
        <w:pStyle w:val="ListParagraph"/>
        <w:numPr>
          <w:ilvl w:val="0"/>
          <w:numId w:val="15"/>
        </w:numPr>
        <w:spacing w:after="0" w:line="240" w:lineRule="auto"/>
        <w:rPr>
          <w:rFonts w:ascii="Garamond" w:eastAsia="Calibri" w:hAnsi="Garamond" w:cs="Times New Roman"/>
        </w:rPr>
      </w:pPr>
      <w:r w:rsidRPr="00B257C7">
        <w:rPr>
          <w:rFonts w:ascii="Garamond" w:eastAsia="Calibri" w:hAnsi="Garamond" w:cs="Times New Roman"/>
        </w:rPr>
        <w:t>Rural Health Clinics</w:t>
      </w:r>
    </w:p>
    <w:p w:rsidR="0062714E" w:rsidRPr="00B257C7" w:rsidRDefault="0062714E" w:rsidP="00B257C7">
      <w:pPr>
        <w:pStyle w:val="ListParagraph"/>
        <w:numPr>
          <w:ilvl w:val="0"/>
          <w:numId w:val="15"/>
        </w:numPr>
        <w:spacing w:after="0" w:line="240" w:lineRule="auto"/>
        <w:rPr>
          <w:rFonts w:ascii="Garamond" w:eastAsia="Calibri" w:hAnsi="Garamond" w:cs="Times New Roman"/>
        </w:rPr>
      </w:pPr>
      <w:r w:rsidRPr="00B257C7">
        <w:rPr>
          <w:rFonts w:ascii="Garamond" w:eastAsia="Calibri" w:hAnsi="Garamond" w:cs="Times New Roman"/>
        </w:rPr>
        <w:t>Federally Qualified Health Centers</w:t>
      </w:r>
    </w:p>
    <w:p w:rsidR="0062714E" w:rsidRPr="00B257C7" w:rsidRDefault="0062714E" w:rsidP="00B257C7">
      <w:pPr>
        <w:pStyle w:val="ListParagraph"/>
        <w:numPr>
          <w:ilvl w:val="0"/>
          <w:numId w:val="15"/>
        </w:numPr>
        <w:spacing w:after="0" w:line="240" w:lineRule="auto"/>
        <w:rPr>
          <w:rFonts w:ascii="Garamond" w:eastAsia="Calibri" w:hAnsi="Garamond" w:cs="Times New Roman"/>
        </w:rPr>
      </w:pPr>
      <w:r w:rsidRPr="00B257C7">
        <w:rPr>
          <w:rFonts w:ascii="Garamond" w:eastAsia="Calibri" w:hAnsi="Garamond" w:cs="Times New Roman"/>
        </w:rPr>
        <w:t>Hospital-based or CAH-based Renal</w:t>
      </w:r>
    </w:p>
    <w:p w:rsidR="0062714E" w:rsidRPr="00B257C7" w:rsidRDefault="0062714E" w:rsidP="00B257C7">
      <w:pPr>
        <w:pStyle w:val="ListParagraph"/>
        <w:numPr>
          <w:ilvl w:val="0"/>
          <w:numId w:val="15"/>
        </w:numPr>
        <w:spacing w:after="0" w:line="240" w:lineRule="auto"/>
        <w:rPr>
          <w:rFonts w:ascii="Garamond" w:eastAsia="Calibri" w:hAnsi="Garamond" w:cs="Times New Roman"/>
        </w:rPr>
      </w:pPr>
      <w:r w:rsidRPr="00B257C7">
        <w:rPr>
          <w:rFonts w:ascii="Garamond" w:eastAsia="Calibri" w:hAnsi="Garamond" w:cs="Times New Roman"/>
        </w:rPr>
        <w:t>Dialysis Centers (including satellites)</w:t>
      </w:r>
      <w:r w:rsidR="005715FE" w:rsidRPr="00B257C7">
        <w:rPr>
          <w:rFonts w:ascii="Garamond" w:eastAsia="Calibri" w:hAnsi="Garamond" w:cs="Times New Roman"/>
        </w:rPr>
        <w:t xml:space="preserve"> Note: Independent Renal Dialysis Facilities are not eligible.</w:t>
      </w:r>
    </w:p>
    <w:p w:rsidR="0062714E" w:rsidRPr="00B257C7" w:rsidRDefault="0062714E" w:rsidP="00B257C7">
      <w:pPr>
        <w:pStyle w:val="ListParagraph"/>
        <w:numPr>
          <w:ilvl w:val="0"/>
          <w:numId w:val="15"/>
        </w:numPr>
        <w:spacing w:after="0" w:line="240" w:lineRule="auto"/>
        <w:rPr>
          <w:rFonts w:ascii="Garamond" w:eastAsia="Calibri" w:hAnsi="Garamond" w:cs="Times New Roman"/>
        </w:rPr>
      </w:pPr>
      <w:r w:rsidRPr="00B257C7">
        <w:rPr>
          <w:rFonts w:ascii="Garamond" w:eastAsia="Calibri" w:hAnsi="Garamond" w:cs="Times New Roman"/>
        </w:rPr>
        <w:t>Skilled Nursing Facilities (SNFs)</w:t>
      </w:r>
    </w:p>
    <w:p w:rsidR="0062714E" w:rsidRPr="00B257C7" w:rsidRDefault="005715FE" w:rsidP="00B257C7">
      <w:pPr>
        <w:pStyle w:val="ListParagraph"/>
        <w:numPr>
          <w:ilvl w:val="0"/>
          <w:numId w:val="15"/>
        </w:numPr>
        <w:spacing w:after="0" w:line="240" w:lineRule="auto"/>
        <w:rPr>
          <w:rFonts w:ascii="Garamond" w:eastAsia="Calibri" w:hAnsi="Garamond" w:cs="Times New Roman"/>
        </w:rPr>
      </w:pPr>
      <w:r w:rsidRPr="00B257C7">
        <w:rPr>
          <w:rFonts w:ascii="Garamond" w:eastAsia="Calibri" w:hAnsi="Garamond" w:cs="Times New Roman"/>
        </w:rPr>
        <w:t>Community Mental Health Centers</w:t>
      </w:r>
      <w:r w:rsidR="0062714E" w:rsidRPr="00B257C7">
        <w:rPr>
          <w:rFonts w:ascii="Garamond" w:eastAsia="Calibri" w:hAnsi="Garamond" w:cs="Times New Roman"/>
        </w:rPr>
        <w:t>(CMHCs)</w:t>
      </w:r>
    </w:p>
    <w:p w:rsidR="005715FE" w:rsidRDefault="005715FE" w:rsidP="0062714E">
      <w:pPr>
        <w:spacing w:after="0" w:line="240" w:lineRule="auto"/>
        <w:rPr>
          <w:rFonts w:ascii="Garamond" w:eastAsia="Calibri" w:hAnsi="Garamond" w:cs="Times New Roman"/>
        </w:rPr>
      </w:pPr>
    </w:p>
    <w:p w:rsidR="0062714E" w:rsidRPr="005715FE" w:rsidRDefault="00B257C7" w:rsidP="0062714E">
      <w:pPr>
        <w:spacing w:after="0" w:line="240" w:lineRule="auto"/>
        <w:rPr>
          <w:rFonts w:ascii="Garamond" w:eastAsia="Calibri" w:hAnsi="Garamond" w:cs="Times New Roman"/>
          <w:b/>
        </w:rPr>
      </w:pPr>
      <w:r>
        <w:rPr>
          <w:rFonts w:ascii="Garamond" w:eastAsia="Calibri" w:hAnsi="Garamond" w:cs="Times New Roman"/>
        </w:rPr>
        <w:t xml:space="preserve"> </w:t>
      </w:r>
      <w:r w:rsidR="0062714E" w:rsidRPr="005715FE">
        <w:rPr>
          <w:rFonts w:ascii="Garamond" w:eastAsia="Calibri" w:hAnsi="Garamond" w:cs="Times New Roman"/>
          <w:b/>
        </w:rPr>
        <w:t>Practition</w:t>
      </w:r>
      <w:r w:rsidR="005715FE" w:rsidRPr="005715FE">
        <w:rPr>
          <w:rFonts w:ascii="Garamond" w:eastAsia="Calibri" w:hAnsi="Garamond" w:cs="Times New Roman"/>
          <w:b/>
        </w:rPr>
        <w:t xml:space="preserve">ers at the distant site who may </w:t>
      </w:r>
      <w:r w:rsidR="0062714E" w:rsidRPr="005715FE">
        <w:rPr>
          <w:rFonts w:ascii="Garamond" w:eastAsia="Calibri" w:hAnsi="Garamond" w:cs="Times New Roman"/>
          <w:b/>
        </w:rPr>
        <w:t>furnish and receive payment for covered</w:t>
      </w:r>
      <w:r>
        <w:rPr>
          <w:rFonts w:ascii="Garamond" w:eastAsia="Calibri" w:hAnsi="Garamond" w:cs="Times New Roman"/>
          <w:b/>
        </w:rPr>
        <w:t xml:space="preserve"> </w:t>
      </w:r>
      <w:r w:rsidR="0062714E" w:rsidRPr="005715FE">
        <w:rPr>
          <w:rFonts w:ascii="Garamond" w:eastAsia="Calibri" w:hAnsi="Garamond" w:cs="Times New Roman"/>
          <w:b/>
        </w:rPr>
        <w:t>telehealth services (subject to State law) are:</w:t>
      </w:r>
    </w:p>
    <w:p w:rsidR="0062714E" w:rsidRPr="00B257C7" w:rsidRDefault="00B257C7" w:rsidP="00B257C7">
      <w:pPr>
        <w:pStyle w:val="ListParagraph"/>
        <w:numPr>
          <w:ilvl w:val="0"/>
          <w:numId w:val="17"/>
        </w:numPr>
        <w:spacing w:after="0" w:line="240" w:lineRule="auto"/>
        <w:rPr>
          <w:rFonts w:ascii="Garamond" w:eastAsia="Calibri" w:hAnsi="Garamond" w:cs="Times New Roman"/>
        </w:rPr>
      </w:pPr>
      <w:r>
        <w:rPr>
          <w:rFonts w:ascii="Garamond" w:eastAsia="Calibri" w:hAnsi="Garamond" w:cs="Times New Roman"/>
        </w:rPr>
        <w:t>Physicians</w:t>
      </w:r>
    </w:p>
    <w:p w:rsidR="0062714E" w:rsidRPr="00B257C7" w:rsidRDefault="00B257C7" w:rsidP="00B257C7">
      <w:pPr>
        <w:pStyle w:val="ListParagraph"/>
        <w:numPr>
          <w:ilvl w:val="0"/>
          <w:numId w:val="17"/>
        </w:numPr>
        <w:spacing w:after="0" w:line="240" w:lineRule="auto"/>
        <w:rPr>
          <w:rFonts w:ascii="Garamond" w:eastAsia="Calibri" w:hAnsi="Garamond" w:cs="Times New Roman"/>
        </w:rPr>
      </w:pPr>
      <w:r>
        <w:rPr>
          <w:rFonts w:ascii="Garamond" w:eastAsia="Calibri" w:hAnsi="Garamond" w:cs="Times New Roman"/>
        </w:rPr>
        <w:t>Nurse practitioners (NPs)</w:t>
      </w:r>
    </w:p>
    <w:p w:rsidR="0062714E" w:rsidRPr="00B257C7" w:rsidRDefault="0062714E" w:rsidP="00B257C7">
      <w:pPr>
        <w:pStyle w:val="ListParagraph"/>
        <w:numPr>
          <w:ilvl w:val="0"/>
          <w:numId w:val="17"/>
        </w:numPr>
        <w:spacing w:after="0" w:line="240" w:lineRule="auto"/>
        <w:rPr>
          <w:rFonts w:ascii="Garamond" w:eastAsia="Calibri" w:hAnsi="Garamond" w:cs="Times New Roman"/>
        </w:rPr>
      </w:pPr>
      <w:r w:rsidRPr="00B257C7">
        <w:rPr>
          <w:rFonts w:ascii="Garamond" w:eastAsia="Calibri" w:hAnsi="Garamond" w:cs="Times New Roman"/>
        </w:rPr>
        <w:t>Physician assistants (PAs)</w:t>
      </w:r>
    </w:p>
    <w:p w:rsidR="0062714E" w:rsidRPr="00B257C7" w:rsidRDefault="00B257C7" w:rsidP="00B257C7">
      <w:pPr>
        <w:pStyle w:val="ListParagraph"/>
        <w:numPr>
          <w:ilvl w:val="0"/>
          <w:numId w:val="17"/>
        </w:numPr>
        <w:spacing w:after="0" w:line="240" w:lineRule="auto"/>
        <w:rPr>
          <w:rFonts w:ascii="Garamond" w:eastAsia="Calibri" w:hAnsi="Garamond" w:cs="Times New Roman"/>
        </w:rPr>
      </w:pPr>
      <w:r>
        <w:rPr>
          <w:rFonts w:ascii="Garamond" w:eastAsia="Calibri" w:hAnsi="Garamond" w:cs="Times New Roman"/>
        </w:rPr>
        <w:t>Nurse-midwives</w:t>
      </w:r>
    </w:p>
    <w:p w:rsidR="0062714E" w:rsidRPr="00B257C7" w:rsidRDefault="0062714E" w:rsidP="00B257C7">
      <w:pPr>
        <w:pStyle w:val="ListParagraph"/>
        <w:numPr>
          <w:ilvl w:val="0"/>
          <w:numId w:val="17"/>
        </w:numPr>
        <w:spacing w:after="0" w:line="240" w:lineRule="auto"/>
        <w:rPr>
          <w:rFonts w:ascii="Garamond" w:eastAsia="Calibri" w:hAnsi="Garamond" w:cs="Times New Roman"/>
        </w:rPr>
      </w:pPr>
      <w:r w:rsidRPr="00B257C7">
        <w:rPr>
          <w:rFonts w:ascii="Garamond" w:eastAsia="Calibri" w:hAnsi="Garamond" w:cs="Times New Roman"/>
        </w:rPr>
        <w:t>Clin</w:t>
      </w:r>
      <w:r w:rsidR="00B257C7">
        <w:rPr>
          <w:rFonts w:ascii="Garamond" w:eastAsia="Calibri" w:hAnsi="Garamond" w:cs="Times New Roman"/>
        </w:rPr>
        <w:t>ical nurse specialists (CNSs)</w:t>
      </w:r>
    </w:p>
    <w:p w:rsidR="0062714E" w:rsidRPr="00B257C7" w:rsidRDefault="0062714E" w:rsidP="00B257C7">
      <w:pPr>
        <w:pStyle w:val="ListParagraph"/>
        <w:numPr>
          <w:ilvl w:val="0"/>
          <w:numId w:val="17"/>
        </w:numPr>
        <w:spacing w:after="0" w:line="240" w:lineRule="auto"/>
        <w:rPr>
          <w:rFonts w:ascii="Garamond" w:eastAsia="Calibri" w:hAnsi="Garamond" w:cs="Times New Roman"/>
        </w:rPr>
      </w:pPr>
      <w:r w:rsidRPr="00B257C7">
        <w:rPr>
          <w:rFonts w:ascii="Garamond" w:eastAsia="Calibri" w:hAnsi="Garamond" w:cs="Times New Roman"/>
        </w:rPr>
        <w:t>Certifie</w:t>
      </w:r>
      <w:r w:rsidR="00B257C7">
        <w:rPr>
          <w:rFonts w:ascii="Garamond" w:eastAsia="Calibri" w:hAnsi="Garamond" w:cs="Times New Roman"/>
        </w:rPr>
        <w:t>d registered nurse anesthetists</w:t>
      </w:r>
    </w:p>
    <w:p w:rsidR="005715FE" w:rsidRPr="00B257C7" w:rsidRDefault="0062714E" w:rsidP="00B257C7">
      <w:pPr>
        <w:pStyle w:val="ListParagraph"/>
        <w:numPr>
          <w:ilvl w:val="0"/>
          <w:numId w:val="17"/>
        </w:numPr>
        <w:spacing w:after="0" w:line="240" w:lineRule="auto"/>
        <w:rPr>
          <w:rFonts w:ascii="Garamond" w:eastAsia="Calibri" w:hAnsi="Garamond" w:cs="Times New Roman"/>
        </w:rPr>
      </w:pPr>
      <w:r w:rsidRPr="00B257C7">
        <w:rPr>
          <w:rFonts w:ascii="Garamond" w:eastAsia="Calibri" w:hAnsi="Garamond" w:cs="Times New Roman"/>
        </w:rPr>
        <w:t>Clinical p</w:t>
      </w:r>
      <w:r w:rsidR="005715FE" w:rsidRPr="00B257C7">
        <w:rPr>
          <w:rFonts w:ascii="Garamond" w:eastAsia="Calibri" w:hAnsi="Garamond" w:cs="Times New Roman"/>
        </w:rPr>
        <w:t xml:space="preserve">sychologists (CPs) and clinical </w:t>
      </w:r>
      <w:r w:rsidR="00B257C7">
        <w:rPr>
          <w:rFonts w:ascii="Garamond" w:eastAsia="Calibri" w:hAnsi="Garamond" w:cs="Times New Roman"/>
        </w:rPr>
        <w:t>social workers (CSWs)</w:t>
      </w:r>
    </w:p>
    <w:p w:rsidR="00B257C7" w:rsidRPr="00B257C7" w:rsidRDefault="00B257C7" w:rsidP="0062714E">
      <w:pPr>
        <w:spacing w:after="0" w:line="240" w:lineRule="auto"/>
        <w:rPr>
          <w:rFonts w:ascii="Garamond" w:eastAsia="Calibri" w:hAnsi="Garamond" w:cs="Times New Roman"/>
          <w:b/>
        </w:rPr>
      </w:pPr>
      <w:r>
        <w:rPr>
          <w:rFonts w:ascii="Merriweather" w:hAnsi="Merriweather"/>
          <w:noProof/>
        </w:rPr>
        <mc:AlternateContent>
          <mc:Choice Requires="wps">
            <w:drawing>
              <wp:anchor distT="0" distB="0" distL="114300" distR="114300" simplePos="0" relativeHeight="251662336" behindDoc="0" locked="0" layoutInCell="1" allowOverlap="1" wp14:anchorId="6BFCFC6F" wp14:editId="636D1CFE">
                <wp:simplePos x="0" y="0"/>
                <wp:positionH relativeFrom="column">
                  <wp:posOffset>-126365</wp:posOffset>
                </wp:positionH>
                <wp:positionV relativeFrom="paragraph">
                  <wp:posOffset>132715</wp:posOffset>
                </wp:positionV>
                <wp:extent cx="95250" cy="180975"/>
                <wp:effectExtent l="0" t="0" r="0" b="9525"/>
                <wp:wrapNone/>
                <wp:docPr id="13" name="Pentagon 13"/>
                <wp:cNvGraphicFramePr/>
                <a:graphic xmlns:a="http://schemas.openxmlformats.org/drawingml/2006/main">
                  <a:graphicData uri="http://schemas.microsoft.com/office/word/2010/wordprocessingShape">
                    <wps:wsp>
                      <wps:cNvSpPr/>
                      <wps:spPr>
                        <a:xfrm>
                          <a:off x="0" y="0"/>
                          <a:ext cx="95250" cy="180975"/>
                        </a:xfrm>
                        <a:prstGeom prst="homePlate">
                          <a:avLst/>
                        </a:prstGeom>
                        <a:solidFill>
                          <a:srgbClr val="9BBB5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1B71B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6" type="#_x0000_t15" style="position:absolute;margin-left:-9.95pt;margin-top:10.45pt;width:7.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" adj="10800" fillcolor="#9bbb59" stroked="f" strokeweight="2pt"/>
            </w:pict>
          </mc:Fallback>
        </mc:AlternateContent>
      </w:r>
    </w:p>
    <w:p w:rsidR="00B257C7" w:rsidRDefault="005715FE" w:rsidP="0062714E">
      <w:pPr>
        <w:spacing w:after="0" w:line="240" w:lineRule="auto"/>
        <w:rPr>
          <w:rFonts w:ascii="Garamond" w:eastAsia="Calibri" w:hAnsi="Garamond" w:cs="Times New Roman"/>
        </w:rPr>
      </w:pPr>
      <w:r w:rsidRPr="00B257C7">
        <w:rPr>
          <w:rFonts w:ascii="Garamond" w:eastAsia="Calibri" w:hAnsi="Garamond" w:cs="Times New Roman"/>
          <w:b/>
        </w:rPr>
        <w:t>NOTE</w:t>
      </w:r>
      <w:r>
        <w:rPr>
          <w:rFonts w:ascii="Garamond" w:eastAsia="Calibri" w:hAnsi="Garamond" w:cs="Times New Roman"/>
        </w:rPr>
        <w:t xml:space="preserve">: CPs and CSWs </w:t>
      </w:r>
      <w:r w:rsidR="0062714E" w:rsidRPr="0062714E">
        <w:rPr>
          <w:rFonts w:ascii="Garamond" w:eastAsia="Calibri" w:hAnsi="Garamond" w:cs="Times New Roman"/>
        </w:rPr>
        <w:t xml:space="preserve">cannot </w:t>
      </w:r>
      <w:r>
        <w:rPr>
          <w:rFonts w:ascii="Garamond" w:eastAsia="Calibri" w:hAnsi="Garamond" w:cs="Times New Roman"/>
        </w:rPr>
        <w:t xml:space="preserve">bill for psychiatric diagnostic </w:t>
      </w:r>
      <w:r w:rsidR="0062714E" w:rsidRPr="0062714E">
        <w:rPr>
          <w:rFonts w:ascii="Garamond" w:eastAsia="Calibri" w:hAnsi="Garamond" w:cs="Times New Roman"/>
        </w:rPr>
        <w:t>inte</w:t>
      </w:r>
      <w:r>
        <w:rPr>
          <w:rFonts w:ascii="Garamond" w:eastAsia="Calibri" w:hAnsi="Garamond" w:cs="Times New Roman"/>
        </w:rPr>
        <w:t xml:space="preserve">rview examinations with medical </w:t>
      </w:r>
      <w:r w:rsidR="0062714E" w:rsidRPr="0062714E">
        <w:rPr>
          <w:rFonts w:ascii="Garamond" w:eastAsia="Calibri" w:hAnsi="Garamond" w:cs="Times New Roman"/>
        </w:rPr>
        <w:t>ser</w:t>
      </w:r>
      <w:r>
        <w:rPr>
          <w:rFonts w:ascii="Garamond" w:eastAsia="Calibri" w:hAnsi="Garamond" w:cs="Times New Roman"/>
        </w:rPr>
        <w:t xml:space="preserve">vices or medical evaluation and </w:t>
      </w:r>
      <w:r w:rsidR="0062714E" w:rsidRPr="0062714E">
        <w:rPr>
          <w:rFonts w:ascii="Garamond" w:eastAsia="Calibri" w:hAnsi="Garamond" w:cs="Times New Roman"/>
        </w:rPr>
        <w:t>mana</w:t>
      </w:r>
      <w:r>
        <w:rPr>
          <w:rFonts w:ascii="Garamond" w:eastAsia="Calibri" w:hAnsi="Garamond" w:cs="Times New Roman"/>
        </w:rPr>
        <w:t xml:space="preserve">gement services under Medicare. </w:t>
      </w:r>
      <w:r w:rsidR="0062714E" w:rsidRPr="0062714E">
        <w:rPr>
          <w:rFonts w:ascii="Garamond" w:eastAsia="Calibri" w:hAnsi="Garamond" w:cs="Times New Roman"/>
        </w:rPr>
        <w:t>Thes</w:t>
      </w:r>
      <w:r>
        <w:rPr>
          <w:rFonts w:ascii="Garamond" w:eastAsia="Calibri" w:hAnsi="Garamond" w:cs="Times New Roman"/>
        </w:rPr>
        <w:t xml:space="preserve">e practitioners may not bill or </w:t>
      </w:r>
      <w:r w:rsidR="0062714E" w:rsidRPr="0062714E">
        <w:rPr>
          <w:rFonts w:ascii="Garamond" w:eastAsia="Calibri" w:hAnsi="Garamond" w:cs="Times New Roman"/>
        </w:rPr>
        <w:t>receive</w:t>
      </w:r>
      <w:r>
        <w:rPr>
          <w:rFonts w:ascii="Garamond" w:eastAsia="Calibri" w:hAnsi="Garamond" w:cs="Times New Roman"/>
        </w:rPr>
        <w:t xml:space="preserve"> payment for Current Procedural </w:t>
      </w:r>
      <w:r w:rsidR="0062714E" w:rsidRPr="0062714E">
        <w:rPr>
          <w:rFonts w:ascii="Garamond" w:eastAsia="Calibri" w:hAnsi="Garamond" w:cs="Times New Roman"/>
        </w:rPr>
        <w:t>Termin</w:t>
      </w:r>
      <w:r>
        <w:rPr>
          <w:rFonts w:ascii="Garamond" w:eastAsia="Calibri" w:hAnsi="Garamond" w:cs="Times New Roman"/>
        </w:rPr>
        <w:t xml:space="preserve">ology (CPT) codes 90792, 90833, </w:t>
      </w:r>
      <w:r w:rsidR="0062714E" w:rsidRPr="0062714E">
        <w:rPr>
          <w:rFonts w:ascii="Garamond" w:eastAsia="Calibri" w:hAnsi="Garamond" w:cs="Times New Roman"/>
        </w:rPr>
        <w:t>90836, and 90838.</w:t>
      </w:r>
      <w:r w:rsidR="00B257C7">
        <w:rPr>
          <w:rFonts w:ascii="Garamond" w:eastAsia="Calibri" w:hAnsi="Garamond" w:cs="Times New Roman"/>
        </w:rPr>
        <w:t xml:space="preserve"> </w:t>
      </w:r>
    </w:p>
    <w:p w:rsidR="00EA5DB5" w:rsidRPr="001B3755" w:rsidRDefault="0062714E" w:rsidP="0062714E">
      <w:pPr>
        <w:spacing w:after="0" w:line="240" w:lineRule="auto"/>
        <w:rPr>
          <w:rFonts w:ascii="Garamond" w:eastAsia="Calibri" w:hAnsi="Garamond" w:cs="Times New Roman"/>
        </w:rPr>
      </w:pPr>
      <w:r w:rsidRPr="0062714E">
        <w:rPr>
          <w:rFonts w:ascii="Garamond" w:eastAsia="Calibri" w:hAnsi="Garamond" w:cs="Times New Roman"/>
        </w:rPr>
        <w:t>Reg</w:t>
      </w:r>
      <w:r w:rsidR="005715FE">
        <w:rPr>
          <w:rFonts w:ascii="Garamond" w:eastAsia="Calibri" w:hAnsi="Garamond" w:cs="Times New Roman"/>
        </w:rPr>
        <w:t xml:space="preserve">istered dietitians or nutrition </w:t>
      </w:r>
      <w:r w:rsidRPr="0062714E">
        <w:rPr>
          <w:rFonts w:ascii="Garamond" w:eastAsia="Calibri" w:hAnsi="Garamond" w:cs="Times New Roman"/>
        </w:rPr>
        <w:t>professionals.</w:t>
      </w:r>
    </w:p>
    <w:p w:rsidR="00516280" w:rsidRPr="001B3755" w:rsidRDefault="00516280" w:rsidP="006B701A">
      <w:pPr>
        <w:spacing w:after="0" w:line="240" w:lineRule="auto"/>
        <w:rPr>
          <w:rFonts w:ascii="Garamond" w:hAnsi="Garamond" w:cs="Times New Roman"/>
          <w:b/>
        </w:rPr>
      </w:pPr>
    </w:p>
    <w:p w:rsidR="005715FE" w:rsidRDefault="005715FE" w:rsidP="006B701A">
      <w:pPr>
        <w:spacing w:after="0" w:line="240" w:lineRule="auto"/>
        <w:rPr>
          <w:rFonts w:ascii="Garamond" w:hAnsi="Garamond" w:cs="Times New Roman"/>
          <w:b/>
          <w:u w:val="single"/>
        </w:rPr>
      </w:pPr>
    </w:p>
    <w:p w:rsidR="005715FE" w:rsidRDefault="005715FE" w:rsidP="006B701A">
      <w:pPr>
        <w:spacing w:after="0" w:line="240" w:lineRule="auto"/>
        <w:rPr>
          <w:rFonts w:ascii="Garamond" w:hAnsi="Garamond" w:cs="Times New Roman"/>
          <w:b/>
          <w:u w:val="single"/>
        </w:rPr>
      </w:pPr>
    </w:p>
    <w:p w:rsidR="005715FE" w:rsidRDefault="005715FE" w:rsidP="006B701A">
      <w:pPr>
        <w:spacing w:after="0" w:line="240" w:lineRule="auto"/>
        <w:rPr>
          <w:rFonts w:ascii="Garamond" w:hAnsi="Garamond" w:cs="Times New Roman"/>
          <w:b/>
          <w:u w:val="single"/>
        </w:rPr>
      </w:pPr>
    </w:p>
    <w:p w:rsidR="00F62B10" w:rsidRPr="0057412E" w:rsidRDefault="00F62B10" w:rsidP="006B701A">
      <w:pPr>
        <w:spacing w:after="0" w:line="240" w:lineRule="auto"/>
        <w:rPr>
          <w:rFonts w:ascii="Garamond" w:hAnsi="Garamond" w:cs="Times New Roman"/>
          <w:u w:val="single"/>
        </w:rPr>
      </w:pPr>
      <w:r w:rsidRPr="0057412E">
        <w:rPr>
          <w:rFonts w:ascii="Garamond" w:hAnsi="Garamond" w:cs="Times New Roman"/>
          <w:b/>
          <w:u w:val="single"/>
        </w:rPr>
        <w:lastRenderedPageBreak/>
        <w:t>Coverage Determination</w:t>
      </w:r>
      <w:r w:rsidR="0057412E" w:rsidRPr="0057412E">
        <w:rPr>
          <w:rFonts w:ascii="Garamond" w:hAnsi="Garamond" w:cs="Times New Roman"/>
          <w:b/>
          <w:u w:val="single"/>
        </w:rPr>
        <w:t xml:space="preserve"> Criteria:</w:t>
      </w:r>
    </w:p>
    <w:p w:rsidR="00F62B10" w:rsidRPr="001B3755" w:rsidRDefault="00F62B10" w:rsidP="006B701A">
      <w:pPr>
        <w:spacing w:after="0" w:line="240" w:lineRule="auto"/>
        <w:rPr>
          <w:rFonts w:ascii="Garamond" w:hAnsi="Garamond" w:cs="Times New Roman"/>
        </w:rPr>
      </w:pPr>
    </w:p>
    <w:p w:rsidR="0057412E" w:rsidRDefault="0057412E" w:rsidP="0057412E">
      <w:pPr>
        <w:autoSpaceDE w:val="0"/>
        <w:autoSpaceDN w:val="0"/>
        <w:spacing w:after="0" w:line="240" w:lineRule="auto"/>
        <w:rPr>
          <w:rFonts w:ascii="Garamond" w:eastAsia="Calibri" w:hAnsi="Garamond" w:cs="Times New Roman"/>
        </w:rPr>
      </w:pPr>
      <w:r>
        <w:rPr>
          <w:rFonts w:ascii="Garamond" w:eastAsia="Calibri" w:hAnsi="Garamond" w:cs="Times New Roman"/>
        </w:rPr>
        <w:t xml:space="preserve">Please note that with regard to </w:t>
      </w:r>
      <w:r w:rsidR="00F3389F" w:rsidRPr="00F3389F">
        <w:rPr>
          <w:rFonts w:ascii="Garamond" w:eastAsia="Calibri" w:hAnsi="Garamond" w:cs="Times New Roman"/>
          <w:b/>
        </w:rPr>
        <w:t xml:space="preserve">Medicare-Medicaid Plan </w:t>
      </w:r>
      <w:r w:rsidRPr="005715FE">
        <w:rPr>
          <w:rFonts w:ascii="Garamond" w:eastAsia="Calibri" w:hAnsi="Garamond" w:cs="Times New Roman"/>
          <w:b/>
        </w:rPr>
        <w:t>(MMP) Integrity</w:t>
      </w:r>
      <w:r>
        <w:rPr>
          <w:rFonts w:ascii="Garamond" w:eastAsia="Calibri" w:hAnsi="Garamond" w:cs="Times New Roman"/>
        </w:rPr>
        <w:t xml:space="preserve"> members, the CMS guidelines apply for consideration o</w:t>
      </w:r>
      <w:r w:rsidR="006B5BBB">
        <w:rPr>
          <w:rFonts w:ascii="Garamond" w:eastAsia="Calibri" w:hAnsi="Garamond" w:cs="Times New Roman"/>
        </w:rPr>
        <w:t>f coverage.  This includes that</w:t>
      </w:r>
      <w:r w:rsidRPr="0057412E">
        <w:rPr>
          <w:rFonts w:ascii="Garamond" w:eastAsia="Calibri" w:hAnsi="Garamond" w:cs="Times New Roman"/>
        </w:rPr>
        <w:t xml:space="preserve"> Medicare</w:t>
      </w:r>
      <w:r>
        <w:rPr>
          <w:rFonts w:ascii="Garamond" w:eastAsia="Calibri" w:hAnsi="Garamond" w:cs="Times New Roman"/>
        </w:rPr>
        <w:t xml:space="preserve"> beneficiaries are eligible for </w:t>
      </w:r>
      <w:r w:rsidRPr="0057412E">
        <w:rPr>
          <w:rFonts w:ascii="Garamond" w:eastAsia="Calibri" w:hAnsi="Garamond" w:cs="Times New Roman"/>
        </w:rPr>
        <w:t>telehealth serv</w:t>
      </w:r>
      <w:r>
        <w:rPr>
          <w:rFonts w:ascii="Garamond" w:eastAsia="Calibri" w:hAnsi="Garamond" w:cs="Times New Roman"/>
        </w:rPr>
        <w:t xml:space="preserve">ices only if they are presented </w:t>
      </w:r>
      <w:r w:rsidRPr="0057412E">
        <w:rPr>
          <w:rFonts w:ascii="Garamond" w:eastAsia="Calibri" w:hAnsi="Garamond" w:cs="Times New Roman"/>
        </w:rPr>
        <w:t>from an originating site located in:</w:t>
      </w:r>
    </w:p>
    <w:p w:rsidR="00C90921" w:rsidRPr="0057412E" w:rsidRDefault="00C90921" w:rsidP="0057412E">
      <w:pPr>
        <w:autoSpaceDE w:val="0"/>
        <w:autoSpaceDN w:val="0"/>
        <w:spacing w:after="0" w:line="240" w:lineRule="auto"/>
        <w:rPr>
          <w:rFonts w:ascii="Garamond" w:eastAsia="Calibri" w:hAnsi="Garamond" w:cs="Times New Roman"/>
        </w:rPr>
      </w:pPr>
    </w:p>
    <w:p w:rsidR="0057412E" w:rsidRPr="006B5BBB" w:rsidRDefault="0057412E" w:rsidP="006B5BBB">
      <w:pPr>
        <w:pStyle w:val="ListParagraph"/>
        <w:numPr>
          <w:ilvl w:val="0"/>
          <w:numId w:val="18"/>
        </w:numPr>
        <w:autoSpaceDE w:val="0"/>
        <w:autoSpaceDN w:val="0"/>
        <w:spacing w:after="0" w:line="240" w:lineRule="auto"/>
        <w:rPr>
          <w:rFonts w:ascii="Garamond" w:eastAsia="Calibri" w:hAnsi="Garamond" w:cs="Times New Roman"/>
        </w:rPr>
      </w:pPr>
      <w:r w:rsidRPr="006B5BBB">
        <w:rPr>
          <w:rFonts w:ascii="Garamond" w:eastAsia="Calibri" w:hAnsi="Garamond" w:cs="Times New Roman"/>
        </w:rPr>
        <w:t xml:space="preserve">A county outside of a Metropolitan Statistical Area (MSA), </w:t>
      </w:r>
      <w:r w:rsidRPr="006B5BBB">
        <w:rPr>
          <w:rFonts w:ascii="Garamond" w:eastAsia="Calibri" w:hAnsi="Garamond" w:cs="Times New Roman"/>
          <w:b/>
        </w:rPr>
        <w:t>OR</w:t>
      </w:r>
    </w:p>
    <w:p w:rsidR="0057412E" w:rsidRPr="006B5BBB" w:rsidRDefault="0057412E" w:rsidP="006B5BBB">
      <w:pPr>
        <w:pStyle w:val="ListParagraph"/>
        <w:numPr>
          <w:ilvl w:val="0"/>
          <w:numId w:val="18"/>
        </w:numPr>
        <w:autoSpaceDE w:val="0"/>
        <w:autoSpaceDN w:val="0"/>
        <w:spacing w:after="0" w:line="240" w:lineRule="auto"/>
        <w:rPr>
          <w:rFonts w:ascii="Garamond" w:eastAsia="Calibri" w:hAnsi="Garamond" w:cs="Times New Roman"/>
        </w:rPr>
      </w:pPr>
      <w:r w:rsidRPr="006B5BBB">
        <w:rPr>
          <w:rFonts w:ascii="Garamond" w:eastAsia="Calibri" w:hAnsi="Garamond" w:cs="Times New Roman"/>
        </w:rPr>
        <w:t>A rural Health Professional Shortage Area (HPSA) located in a rural census tract</w:t>
      </w:r>
    </w:p>
    <w:p w:rsidR="00C90921" w:rsidRPr="0057412E" w:rsidRDefault="00C90921" w:rsidP="0057412E">
      <w:pPr>
        <w:autoSpaceDE w:val="0"/>
        <w:autoSpaceDN w:val="0"/>
        <w:spacing w:after="0" w:line="240" w:lineRule="auto"/>
        <w:rPr>
          <w:rFonts w:ascii="Garamond" w:eastAsia="Calibri" w:hAnsi="Garamond" w:cs="Times New Roman"/>
        </w:rPr>
      </w:pPr>
    </w:p>
    <w:p w:rsidR="0057412E" w:rsidRPr="0057412E" w:rsidRDefault="0057412E" w:rsidP="0057412E">
      <w:pPr>
        <w:autoSpaceDE w:val="0"/>
        <w:autoSpaceDN w:val="0"/>
        <w:spacing w:after="0" w:line="240" w:lineRule="auto"/>
        <w:rPr>
          <w:rFonts w:ascii="Garamond" w:eastAsia="Calibri" w:hAnsi="Garamond" w:cs="Times New Roman"/>
        </w:rPr>
      </w:pPr>
      <w:r w:rsidRPr="0057412E">
        <w:rPr>
          <w:rFonts w:ascii="Garamond" w:eastAsia="Calibri" w:hAnsi="Garamond" w:cs="Times New Roman"/>
        </w:rPr>
        <w:t>Th</w:t>
      </w:r>
      <w:r>
        <w:rPr>
          <w:rFonts w:ascii="Garamond" w:eastAsia="Calibri" w:hAnsi="Garamond" w:cs="Times New Roman"/>
        </w:rPr>
        <w:t xml:space="preserve">e Health Resources and Services </w:t>
      </w:r>
      <w:r w:rsidRPr="0057412E">
        <w:rPr>
          <w:rFonts w:ascii="Garamond" w:eastAsia="Calibri" w:hAnsi="Garamond" w:cs="Times New Roman"/>
        </w:rPr>
        <w:t>Administ</w:t>
      </w:r>
      <w:r>
        <w:rPr>
          <w:rFonts w:ascii="Garamond" w:eastAsia="Calibri" w:hAnsi="Garamond" w:cs="Times New Roman"/>
        </w:rPr>
        <w:t xml:space="preserve">ration (HRSA) determines HPSAs, </w:t>
      </w:r>
      <w:r w:rsidRPr="0057412E">
        <w:rPr>
          <w:rFonts w:ascii="Garamond" w:eastAsia="Calibri" w:hAnsi="Garamond" w:cs="Times New Roman"/>
        </w:rPr>
        <w:t>and the</w:t>
      </w:r>
      <w:r>
        <w:rPr>
          <w:rFonts w:ascii="Garamond" w:eastAsia="Calibri" w:hAnsi="Garamond" w:cs="Times New Roman"/>
        </w:rPr>
        <w:t xml:space="preserve"> Census Bureau determines MSAs. </w:t>
      </w:r>
      <w:r w:rsidRPr="0057412E">
        <w:rPr>
          <w:rFonts w:ascii="Garamond" w:eastAsia="Calibri" w:hAnsi="Garamond" w:cs="Times New Roman"/>
        </w:rPr>
        <w:t>You can ac</w:t>
      </w:r>
      <w:r>
        <w:rPr>
          <w:rFonts w:ascii="Garamond" w:eastAsia="Calibri" w:hAnsi="Garamond" w:cs="Times New Roman"/>
        </w:rPr>
        <w:t xml:space="preserve">cess HRSA’s Medicare Telehealth </w:t>
      </w:r>
      <w:r w:rsidRPr="0057412E">
        <w:rPr>
          <w:rFonts w:ascii="Garamond" w:eastAsia="Calibri" w:hAnsi="Garamond" w:cs="Times New Roman"/>
        </w:rPr>
        <w:t>Payment Eligibility Analyzer to determine</w:t>
      </w:r>
    </w:p>
    <w:p w:rsidR="0057412E" w:rsidRDefault="0057412E" w:rsidP="0057412E">
      <w:pPr>
        <w:autoSpaceDE w:val="0"/>
        <w:autoSpaceDN w:val="0"/>
        <w:spacing w:after="0" w:line="240" w:lineRule="auto"/>
        <w:rPr>
          <w:rFonts w:ascii="Garamond" w:eastAsia="Calibri" w:hAnsi="Garamond" w:cs="Times New Roman"/>
        </w:rPr>
      </w:pPr>
      <w:r w:rsidRPr="0057412E">
        <w:rPr>
          <w:rFonts w:ascii="Garamond" w:eastAsia="Calibri" w:hAnsi="Garamond" w:cs="Times New Roman"/>
        </w:rPr>
        <w:t>a potential ori</w:t>
      </w:r>
      <w:r>
        <w:rPr>
          <w:rFonts w:ascii="Garamond" w:eastAsia="Calibri" w:hAnsi="Garamond" w:cs="Times New Roman"/>
        </w:rPr>
        <w:t xml:space="preserve">ginating site’s eligibility for </w:t>
      </w:r>
      <w:r w:rsidRPr="0057412E">
        <w:rPr>
          <w:rFonts w:ascii="Garamond" w:eastAsia="Calibri" w:hAnsi="Garamond" w:cs="Times New Roman"/>
        </w:rPr>
        <w:t>Medicare telehealth payment.</w:t>
      </w:r>
    </w:p>
    <w:p w:rsidR="005715FE" w:rsidRDefault="005715FE" w:rsidP="0057412E">
      <w:pPr>
        <w:autoSpaceDE w:val="0"/>
        <w:autoSpaceDN w:val="0"/>
        <w:spacing w:after="0" w:line="240" w:lineRule="auto"/>
        <w:rPr>
          <w:rFonts w:ascii="Garamond" w:eastAsia="Calibri" w:hAnsi="Garamond" w:cs="Times New Roman"/>
        </w:rPr>
      </w:pPr>
    </w:p>
    <w:p w:rsidR="005715FE" w:rsidRDefault="005715FE" w:rsidP="0057412E">
      <w:pPr>
        <w:autoSpaceDE w:val="0"/>
        <w:autoSpaceDN w:val="0"/>
        <w:spacing w:after="0" w:line="240" w:lineRule="auto"/>
        <w:rPr>
          <w:rFonts w:ascii="Garamond" w:eastAsia="Calibri" w:hAnsi="Garamond" w:cs="Times New Roman"/>
        </w:rPr>
      </w:pPr>
    </w:p>
    <w:p w:rsidR="005715FE" w:rsidRPr="00C90921" w:rsidRDefault="005715FE" w:rsidP="005715FE">
      <w:pPr>
        <w:autoSpaceDE w:val="0"/>
        <w:autoSpaceDN w:val="0"/>
        <w:spacing w:after="0" w:line="240" w:lineRule="auto"/>
        <w:rPr>
          <w:rFonts w:ascii="Garamond" w:eastAsia="Calibri" w:hAnsi="Garamond" w:cs="Times New Roman"/>
          <w:b/>
        </w:rPr>
      </w:pPr>
      <w:r w:rsidRPr="00C90921">
        <w:rPr>
          <w:rFonts w:ascii="Garamond" w:eastAsia="Calibri" w:hAnsi="Garamond" w:cs="Times New Roman"/>
          <w:b/>
        </w:rPr>
        <w:t>As a condition of payment, you must use an interactive audio and video telecommunications system that permits real-time communication between you, at the distant site, and the beneficiary, at the originating site.</w:t>
      </w:r>
    </w:p>
    <w:p w:rsidR="00C90921" w:rsidRPr="006B5BBB" w:rsidRDefault="00C82D84" w:rsidP="00C90921">
      <w:pPr>
        <w:autoSpaceDE w:val="0"/>
        <w:autoSpaceDN w:val="0"/>
        <w:spacing w:line="240" w:lineRule="auto"/>
        <w:rPr>
          <w:rFonts w:ascii="Garamond" w:eastAsia="Calibri" w:hAnsi="Garamond" w:cs="Times New Roman"/>
        </w:rPr>
      </w:pPr>
      <w:r w:rsidRPr="001B3755">
        <w:rPr>
          <w:rFonts w:ascii="Garamond" w:eastAsia="Calibri" w:hAnsi="Garamond" w:cs="Times New Roman"/>
          <w:b/>
        </w:rPr>
        <w:t xml:space="preserve"> </w:t>
      </w:r>
      <w:r w:rsidR="00C90921">
        <w:rPr>
          <w:rFonts w:ascii="Garamond" w:eastAsia="Calibri" w:hAnsi="Garamond" w:cs="Times New Roman"/>
          <w:b/>
        </w:rPr>
        <w:t xml:space="preserve">   </w:t>
      </w:r>
    </w:p>
    <w:p w:rsidR="00C90921" w:rsidRPr="006B5BBB" w:rsidRDefault="00C90921" w:rsidP="00C90921">
      <w:pPr>
        <w:autoSpaceDE w:val="0"/>
        <w:autoSpaceDN w:val="0"/>
        <w:spacing w:line="240" w:lineRule="auto"/>
        <w:rPr>
          <w:rFonts w:ascii="Garamond" w:eastAsia="Calibri" w:hAnsi="Garamond" w:cs="Times New Roman"/>
        </w:rPr>
      </w:pPr>
      <w:r w:rsidRPr="006B5BBB">
        <w:rPr>
          <w:rFonts w:ascii="Garamond" w:eastAsia="Calibri" w:hAnsi="Garamond" w:cs="Times New Roman"/>
        </w:rPr>
        <w:t>Evaluation, management and consultation services using synchronous (real-time, two-way consult) technologies may be considered medically necessary when</w:t>
      </w:r>
      <w:r w:rsidR="006B5BBB" w:rsidRPr="006B5BBB">
        <w:rPr>
          <w:rFonts w:ascii="Garamond" w:eastAsia="Calibri" w:hAnsi="Garamond" w:cs="Times New Roman"/>
        </w:rPr>
        <w:t xml:space="preserve"> </w:t>
      </w:r>
      <w:r w:rsidR="006B5BBB" w:rsidRPr="006B5BBB">
        <w:rPr>
          <w:rFonts w:ascii="Garamond" w:eastAsia="Calibri" w:hAnsi="Garamond" w:cs="Times New Roman"/>
          <w:b/>
        </w:rPr>
        <w:t>ALL</w:t>
      </w:r>
      <w:r w:rsidRPr="006B5BBB">
        <w:rPr>
          <w:rFonts w:ascii="Garamond" w:eastAsia="Calibri" w:hAnsi="Garamond" w:cs="Times New Roman"/>
        </w:rPr>
        <w:t xml:space="preserve"> of the following conditions apply:</w:t>
      </w:r>
    </w:p>
    <w:p w:rsidR="00C90921" w:rsidRPr="006B5BBB" w:rsidRDefault="00C90921" w:rsidP="006B5BBB">
      <w:pPr>
        <w:pStyle w:val="ListParagraph"/>
        <w:numPr>
          <w:ilvl w:val="0"/>
          <w:numId w:val="19"/>
        </w:numPr>
        <w:autoSpaceDE w:val="0"/>
        <w:autoSpaceDN w:val="0"/>
        <w:spacing w:line="240" w:lineRule="auto"/>
        <w:rPr>
          <w:rFonts w:ascii="Garamond" w:eastAsia="Calibri" w:hAnsi="Garamond" w:cs="Times New Roman"/>
        </w:rPr>
      </w:pPr>
      <w:r w:rsidRPr="006B5BBB">
        <w:rPr>
          <w:rFonts w:ascii="Garamond" w:eastAsia="Calibri" w:hAnsi="Garamond" w:cs="Times New Roman"/>
        </w:rPr>
        <w:t>The patient must be present at the time of con</w:t>
      </w:r>
      <w:r w:rsidR="006B5BBB">
        <w:rPr>
          <w:rFonts w:ascii="Garamond" w:eastAsia="Calibri" w:hAnsi="Garamond" w:cs="Times New Roman"/>
        </w:rPr>
        <w:t xml:space="preserve">sultation, </w:t>
      </w:r>
      <w:r w:rsidR="006B5BBB" w:rsidRPr="006B5BBB">
        <w:rPr>
          <w:rFonts w:ascii="Garamond" w:eastAsia="Calibri" w:hAnsi="Garamond" w:cs="Times New Roman"/>
          <w:b/>
        </w:rPr>
        <w:t>AND</w:t>
      </w:r>
    </w:p>
    <w:p w:rsidR="00C90921" w:rsidRPr="006B5BBB" w:rsidRDefault="00C90921" w:rsidP="006B5BBB">
      <w:pPr>
        <w:pStyle w:val="ListParagraph"/>
        <w:numPr>
          <w:ilvl w:val="0"/>
          <w:numId w:val="19"/>
        </w:numPr>
        <w:autoSpaceDE w:val="0"/>
        <w:autoSpaceDN w:val="0"/>
        <w:spacing w:line="240" w:lineRule="auto"/>
        <w:rPr>
          <w:rFonts w:ascii="Garamond" w:eastAsia="Calibri" w:hAnsi="Garamond" w:cs="Times New Roman"/>
        </w:rPr>
      </w:pPr>
      <w:r w:rsidRPr="006B5BBB">
        <w:rPr>
          <w:rFonts w:ascii="Garamond" w:eastAsia="Calibri" w:hAnsi="Garamond" w:cs="Times New Roman"/>
        </w:rPr>
        <w:t>The consultation must take place via a secure, HIPAA co</w:t>
      </w:r>
      <w:r w:rsidR="00F64D0C" w:rsidRPr="006B5BBB">
        <w:rPr>
          <w:rFonts w:ascii="Garamond" w:eastAsia="Calibri" w:hAnsi="Garamond" w:cs="Times New Roman"/>
        </w:rPr>
        <w:t xml:space="preserve">mpliant interactive audio and </w:t>
      </w:r>
      <w:r w:rsidRPr="006B5BBB">
        <w:rPr>
          <w:rFonts w:ascii="Garamond" w:eastAsia="Calibri" w:hAnsi="Garamond" w:cs="Times New Roman"/>
        </w:rPr>
        <w:t>video telecommunications system with provisions for privacy and security and the provider must be able to examine the patient in real-time. Interactive telecommunications systems must be multi-media communication that, at a minimum, include audio equipment permitting real-time consultation with the patient and the consulting practitioner</w:t>
      </w:r>
      <w:r w:rsidR="0082118D">
        <w:rPr>
          <w:rFonts w:ascii="Garamond" w:eastAsia="Calibri" w:hAnsi="Garamond" w:cs="Times New Roman"/>
        </w:rPr>
        <w:t xml:space="preserve">, </w:t>
      </w:r>
      <w:r w:rsidR="0082118D" w:rsidRPr="0082118D">
        <w:rPr>
          <w:rFonts w:ascii="Garamond" w:eastAsia="Calibri" w:hAnsi="Garamond" w:cs="Times New Roman"/>
          <w:b/>
        </w:rPr>
        <w:t>AND</w:t>
      </w:r>
    </w:p>
    <w:p w:rsidR="00C90921" w:rsidRPr="006B5BBB" w:rsidRDefault="00C90921" w:rsidP="006B5BBB">
      <w:pPr>
        <w:pStyle w:val="ListParagraph"/>
        <w:numPr>
          <w:ilvl w:val="0"/>
          <w:numId w:val="19"/>
        </w:numPr>
        <w:autoSpaceDE w:val="0"/>
        <w:autoSpaceDN w:val="0"/>
        <w:spacing w:line="240" w:lineRule="auto"/>
        <w:rPr>
          <w:rFonts w:ascii="Garamond" w:eastAsia="Calibri" w:hAnsi="Garamond" w:cs="Times New Roman"/>
        </w:rPr>
      </w:pPr>
      <w:r w:rsidRPr="006B5BBB">
        <w:rPr>
          <w:rFonts w:ascii="Garamond" w:eastAsia="Calibri" w:hAnsi="Garamond" w:cs="Times New Roman"/>
        </w:rPr>
        <w:t>A permanent record of telemedicine communications relevant to the ongoing medical care of the patient should be maintained as part of the patient’s medical record</w:t>
      </w:r>
      <w:r w:rsidR="0082118D">
        <w:rPr>
          <w:rFonts w:ascii="Garamond" w:eastAsia="Calibri" w:hAnsi="Garamond" w:cs="Times New Roman"/>
        </w:rPr>
        <w:t xml:space="preserve">, </w:t>
      </w:r>
      <w:r w:rsidR="0082118D" w:rsidRPr="0082118D">
        <w:rPr>
          <w:rFonts w:ascii="Garamond" w:eastAsia="Calibri" w:hAnsi="Garamond" w:cs="Times New Roman"/>
          <w:b/>
        </w:rPr>
        <w:t>AND</w:t>
      </w:r>
    </w:p>
    <w:p w:rsidR="00C90921" w:rsidRPr="006B5BBB" w:rsidRDefault="00C90921" w:rsidP="006B5BBB">
      <w:pPr>
        <w:pStyle w:val="ListParagraph"/>
        <w:numPr>
          <w:ilvl w:val="0"/>
          <w:numId w:val="19"/>
        </w:numPr>
        <w:autoSpaceDE w:val="0"/>
        <w:autoSpaceDN w:val="0"/>
        <w:spacing w:line="240" w:lineRule="auto"/>
        <w:rPr>
          <w:rFonts w:ascii="Garamond" w:eastAsia="Calibri" w:hAnsi="Garamond" w:cs="Times New Roman"/>
        </w:rPr>
      </w:pPr>
      <w:r w:rsidRPr="006B5BBB">
        <w:rPr>
          <w:rFonts w:ascii="Garamond" w:eastAsia="Calibri" w:hAnsi="Garamond" w:cs="Times New Roman"/>
        </w:rPr>
        <w:t>Services delivered through a telemedicine modality shall be provided by a health care professional who is licensed, registered, or otherwise authorized to engage in his or her health care profession in the state where the patient is located</w:t>
      </w:r>
      <w:r w:rsidR="0082118D">
        <w:rPr>
          <w:rFonts w:ascii="Garamond" w:eastAsia="Calibri" w:hAnsi="Garamond" w:cs="Times New Roman"/>
        </w:rPr>
        <w:t>,</w:t>
      </w:r>
      <w:r w:rsidRPr="0082118D">
        <w:rPr>
          <w:rFonts w:ascii="Garamond" w:eastAsia="Calibri" w:hAnsi="Garamond" w:cs="Times New Roman"/>
          <w:b/>
        </w:rPr>
        <w:t xml:space="preserve"> </w:t>
      </w:r>
      <w:r w:rsidR="0082118D" w:rsidRPr="0082118D">
        <w:rPr>
          <w:rFonts w:ascii="Garamond" w:eastAsia="Calibri" w:hAnsi="Garamond" w:cs="Times New Roman"/>
          <w:b/>
        </w:rPr>
        <w:t>AND</w:t>
      </w:r>
    </w:p>
    <w:p w:rsidR="00C90921" w:rsidRPr="006B5BBB" w:rsidRDefault="00C90921" w:rsidP="006B5BBB">
      <w:pPr>
        <w:pStyle w:val="ListParagraph"/>
        <w:numPr>
          <w:ilvl w:val="0"/>
          <w:numId w:val="19"/>
        </w:numPr>
        <w:autoSpaceDE w:val="0"/>
        <w:autoSpaceDN w:val="0"/>
        <w:spacing w:line="240" w:lineRule="auto"/>
        <w:rPr>
          <w:rFonts w:ascii="Garamond" w:eastAsia="Calibri" w:hAnsi="Garamond" w:cs="Times New Roman"/>
        </w:rPr>
      </w:pPr>
      <w:r w:rsidRPr="006B5BBB">
        <w:rPr>
          <w:rFonts w:ascii="Garamond" w:eastAsia="Calibri" w:hAnsi="Garamond" w:cs="Times New Roman"/>
        </w:rPr>
        <w:t>Appropriate informed consent is obtained which includes all of the information that applies to routine office visits as well as a description of the potential risks, consequences and benefits of telemedicine</w:t>
      </w:r>
      <w:r w:rsidR="0082118D">
        <w:rPr>
          <w:rFonts w:ascii="Garamond" w:eastAsia="Calibri" w:hAnsi="Garamond" w:cs="Times New Roman"/>
        </w:rPr>
        <w:t xml:space="preserve">, </w:t>
      </w:r>
      <w:r w:rsidR="0082118D" w:rsidRPr="0082118D">
        <w:rPr>
          <w:rFonts w:ascii="Garamond" w:eastAsia="Calibri" w:hAnsi="Garamond" w:cs="Times New Roman"/>
          <w:b/>
        </w:rPr>
        <w:t>AND</w:t>
      </w:r>
    </w:p>
    <w:p w:rsidR="00C90921" w:rsidRPr="006B5BBB" w:rsidRDefault="00C90921" w:rsidP="006B5BBB">
      <w:pPr>
        <w:pStyle w:val="ListParagraph"/>
        <w:numPr>
          <w:ilvl w:val="0"/>
          <w:numId w:val="19"/>
        </w:numPr>
        <w:autoSpaceDE w:val="0"/>
        <w:autoSpaceDN w:val="0"/>
        <w:spacing w:line="240" w:lineRule="auto"/>
        <w:rPr>
          <w:rFonts w:ascii="Garamond" w:eastAsia="Calibri" w:hAnsi="Garamond" w:cs="Times New Roman"/>
        </w:rPr>
      </w:pPr>
      <w:r w:rsidRPr="006B5BBB">
        <w:rPr>
          <w:rFonts w:ascii="Garamond" w:eastAsia="Calibri" w:hAnsi="Garamond" w:cs="Times New Roman"/>
        </w:rPr>
        <w:t>The patient’s clinical condition is considered to be a low complexity and while it may be an urgent encounter it should not be an emergent clinical condition. The patient’s clinical condition requires straight forward decision making and the need for a follow-up encounter is not anticipated.</w:t>
      </w:r>
    </w:p>
    <w:p w:rsidR="00C90921" w:rsidRDefault="006B5BBB" w:rsidP="00C90921">
      <w:pPr>
        <w:autoSpaceDE w:val="0"/>
        <w:autoSpaceDN w:val="0"/>
        <w:spacing w:line="240" w:lineRule="auto"/>
        <w:rPr>
          <w:rFonts w:ascii="Garamond" w:eastAsia="Calibri" w:hAnsi="Garamond" w:cs="Times New Roman"/>
          <w:b/>
        </w:rPr>
      </w:pPr>
      <w:r>
        <w:rPr>
          <w:rFonts w:ascii="Garamond" w:hAnsi="Garamond" w:cs="Times New Roman"/>
          <w:noProof/>
        </w:rPr>
        <w:lastRenderedPageBreak/>
        <mc:AlternateContent>
          <mc:Choice Requires="wps">
            <w:drawing>
              <wp:anchor distT="0" distB="0" distL="114300" distR="114300" simplePos="0" relativeHeight="251659264" behindDoc="0" locked="0" layoutInCell="1" allowOverlap="1" wp14:anchorId="3425D1EA" wp14:editId="29F2BD66">
                <wp:simplePos x="0" y="0"/>
                <wp:positionH relativeFrom="column">
                  <wp:posOffset>-266700</wp:posOffset>
                </wp:positionH>
                <wp:positionV relativeFrom="paragraph">
                  <wp:posOffset>205105</wp:posOffset>
                </wp:positionV>
                <wp:extent cx="6457950" cy="1552575"/>
                <wp:effectExtent l="0" t="0" r="19050" b="28575"/>
                <wp:wrapSquare wrapText="bothSides"/>
                <wp:docPr id="9" name="Rounded Rectangle 9" descr="Instructions for locating prior authorization forms"/>
                <wp:cNvGraphicFramePr/>
                <a:graphic xmlns:a="http://schemas.openxmlformats.org/drawingml/2006/main">
                  <a:graphicData uri="http://schemas.microsoft.com/office/word/2010/wordprocessingShape">
                    <wps:wsp>
                      <wps:cNvSpPr/>
                      <wps:spPr>
                        <a:xfrm>
                          <a:off x="0" y="0"/>
                          <a:ext cx="6457950" cy="1552575"/>
                        </a:xfrm>
                        <a:prstGeom prst="round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1D70" w:rsidRPr="00823983" w:rsidRDefault="00341D70" w:rsidP="00341D70">
                            <w:pPr>
                              <w:pStyle w:val="msobodytext4"/>
                              <w:widowControl w:val="0"/>
                              <w:spacing w:after="0" w:line="264" w:lineRule="auto"/>
                              <w:ind w:left="1440"/>
                              <w:rPr>
                                <w:rFonts w:ascii="Garamond" w:hAnsi="Garamond"/>
                                <w:i w:val="0"/>
                                <w:iCs w:val="0"/>
                                <w:color w:val="auto"/>
                                <w:sz w:val="20"/>
                                <w:szCs w:val="20"/>
                                <w14:ligatures w14:val="none"/>
                              </w:rPr>
                            </w:pPr>
                            <w:r w:rsidRPr="00341D70">
                              <w:rPr>
                                <w:rFonts w:ascii="Garamond" w:hAnsi="Garamond"/>
                                <w:i w:val="0"/>
                                <w:iCs w:val="0"/>
                                <w:color w:val="000000" w:themeColor="text1"/>
                                <w:sz w:val="20"/>
                                <w:szCs w:val="20"/>
                                <w14:ligatures w14:val="none"/>
                              </w:rPr>
                              <w:t xml:space="preserve">Please access Prior Authorization forms by visiting Neighborhood’s website at </w:t>
                            </w:r>
                            <w:hyperlink r:id="rId11" w:history="1">
                              <w:r w:rsidRPr="00823983">
                                <w:rPr>
                                  <w:rStyle w:val="Hyperlink"/>
                                  <w:rFonts w:ascii="Garamond" w:hAnsi="Garamond"/>
                                  <w:i w:val="0"/>
                                  <w:iCs w:val="0"/>
                                  <w:sz w:val="20"/>
                                  <w:szCs w:val="20"/>
                                  <w14:ligatures w14:val="none"/>
                                </w:rPr>
                                <w:t>www.nhpri.org</w:t>
                              </w:r>
                            </w:hyperlink>
                            <w:r w:rsidRPr="00823983">
                              <w:rPr>
                                <w:rFonts w:ascii="Garamond" w:hAnsi="Garamond"/>
                                <w:i w:val="0"/>
                                <w:iCs w:val="0"/>
                                <w:color w:val="auto"/>
                                <w:sz w:val="20"/>
                                <w:szCs w:val="20"/>
                                <w14:ligatures w14:val="none"/>
                              </w:rPr>
                              <w:t xml:space="preserve">. </w:t>
                            </w:r>
                          </w:p>
                          <w:p w:rsidR="00341D70" w:rsidRPr="00341D70" w:rsidRDefault="00341D70" w:rsidP="00341D70">
                            <w:pPr>
                              <w:pStyle w:val="msobodytext4"/>
                              <w:widowControl w:val="0"/>
                              <w:numPr>
                                <w:ilvl w:val="0"/>
                                <w:numId w:val="6"/>
                              </w:numPr>
                              <w:spacing w:after="0" w:line="264" w:lineRule="auto"/>
                              <w:ind w:left="1800"/>
                              <w:rPr>
                                <w:rFonts w:ascii="Garamond" w:hAnsi="Garamond"/>
                                <w:i w:val="0"/>
                                <w:iCs w:val="0"/>
                                <w:color w:val="000000" w:themeColor="text1"/>
                                <w:sz w:val="20"/>
                                <w:szCs w:val="20"/>
                                <w14:ligatures w14:val="none"/>
                              </w:rPr>
                            </w:pPr>
                            <w:r w:rsidRPr="00341D70">
                              <w:rPr>
                                <w:rFonts w:ascii="Garamond" w:hAnsi="Garamond"/>
                                <w:i w:val="0"/>
                                <w:iCs w:val="0"/>
                                <w:color w:val="000000" w:themeColor="text1"/>
                                <w:sz w:val="20"/>
                                <w:szCs w:val="20"/>
                                <w14:ligatures w14:val="none"/>
                              </w:rPr>
                              <w:t>Go to the section for Providers</w:t>
                            </w:r>
                          </w:p>
                          <w:p w:rsidR="00341D70" w:rsidRPr="00B527B2" w:rsidRDefault="00341D70" w:rsidP="00341D70">
                            <w:pPr>
                              <w:pStyle w:val="msobodytext4"/>
                              <w:widowControl w:val="0"/>
                              <w:numPr>
                                <w:ilvl w:val="0"/>
                                <w:numId w:val="6"/>
                              </w:numPr>
                              <w:spacing w:after="0" w:line="264" w:lineRule="auto"/>
                              <w:ind w:left="1800"/>
                              <w:rPr>
                                <w:rFonts w:ascii="Garamond" w:hAnsi="Garamond"/>
                                <w:i w:val="0"/>
                                <w:iCs w:val="0"/>
                                <w:color w:val="1F497D" w:themeColor="text2"/>
                                <w:sz w:val="20"/>
                                <w:szCs w:val="20"/>
                                <w14:ligatures w14:val="none"/>
                              </w:rPr>
                            </w:pPr>
                            <w:r w:rsidRPr="00341D70">
                              <w:rPr>
                                <w:rFonts w:ascii="Garamond" w:hAnsi="Garamond"/>
                                <w:i w:val="0"/>
                                <w:iCs w:val="0"/>
                                <w:color w:val="000000" w:themeColor="text1"/>
                                <w:sz w:val="20"/>
                                <w:szCs w:val="20"/>
                                <w14:ligatures w14:val="none"/>
                              </w:rPr>
                              <w:t xml:space="preserve">Click on </w:t>
                            </w:r>
                            <w:r w:rsidRPr="00B527B2">
                              <w:rPr>
                                <w:rFonts w:ascii="Garamond" w:hAnsi="Garamond"/>
                                <w:i w:val="0"/>
                                <w:iCs w:val="0"/>
                                <w:color w:val="1F497D" w:themeColor="text2"/>
                                <w:sz w:val="20"/>
                                <w:szCs w:val="20"/>
                                <w14:ligatures w14:val="none"/>
                              </w:rPr>
                              <w:t>“Resources &amp; FAQ’s”</w:t>
                            </w:r>
                          </w:p>
                          <w:p w:rsidR="00341D70" w:rsidRPr="00341D70" w:rsidRDefault="00341D70" w:rsidP="00341D70">
                            <w:pPr>
                              <w:pStyle w:val="msobodytext4"/>
                              <w:widowControl w:val="0"/>
                              <w:numPr>
                                <w:ilvl w:val="0"/>
                                <w:numId w:val="6"/>
                              </w:numPr>
                              <w:spacing w:after="0" w:line="264" w:lineRule="auto"/>
                              <w:ind w:left="1800"/>
                              <w:rPr>
                                <w:rFonts w:ascii="Garamond" w:hAnsi="Garamond"/>
                                <w:i w:val="0"/>
                                <w:iCs w:val="0"/>
                                <w:color w:val="000000" w:themeColor="text1"/>
                                <w:sz w:val="20"/>
                                <w:szCs w:val="20"/>
                                <w14:ligatures w14:val="none"/>
                              </w:rPr>
                            </w:pPr>
                            <w:r w:rsidRPr="00341D70">
                              <w:rPr>
                                <w:rFonts w:ascii="Garamond" w:hAnsi="Garamond"/>
                                <w:i w:val="0"/>
                                <w:iCs w:val="0"/>
                                <w:color w:val="000000" w:themeColor="text1"/>
                                <w:sz w:val="20"/>
                                <w:szCs w:val="20"/>
                                <w14:ligatures w14:val="none"/>
                              </w:rPr>
                              <w:t xml:space="preserve">Click on </w:t>
                            </w:r>
                            <w:r w:rsidRPr="00B527B2">
                              <w:rPr>
                                <w:rFonts w:ascii="Garamond" w:hAnsi="Garamond"/>
                                <w:i w:val="0"/>
                                <w:iCs w:val="0"/>
                                <w:color w:val="1F497D" w:themeColor="text2"/>
                                <w:sz w:val="20"/>
                                <w:szCs w:val="20"/>
                                <w14:ligatures w14:val="none"/>
                              </w:rPr>
                              <w:t>“Medical Management Request Forms”-</w:t>
                            </w:r>
                            <w:r w:rsidRPr="00823983">
                              <w:rPr>
                                <w:rFonts w:ascii="Garamond" w:hAnsi="Garamond"/>
                                <w:i w:val="0"/>
                                <w:iCs w:val="0"/>
                                <w:color w:val="auto"/>
                                <w:sz w:val="20"/>
                                <w:szCs w:val="20"/>
                                <w14:ligatures w14:val="none"/>
                              </w:rPr>
                              <w:t xml:space="preserve"> </w:t>
                            </w:r>
                            <w:r w:rsidRPr="00341D70">
                              <w:rPr>
                                <w:rFonts w:ascii="Garamond" w:hAnsi="Garamond"/>
                                <w:i w:val="0"/>
                                <w:iCs w:val="0"/>
                                <w:color w:val="000000" w:themeColor="text1"/>
                                <w:sz w:val="20"/>
                                <w:szCs w:val="20"/>
                                <w14:ligatures w14:val="none"/>
                              </w:rPr>
                              <w:t xml:space="preserve">forms are listed alphabetically by program. </w:t>
                            </w:r>
                          </w:p>
                          <w:p w:rsidR="00341D70" w:rsidRPr="00D76C99" w:rsidRDefault="00D40254" w:rsidP="00341D70">
                            <w:pPr>
                              <w:pStyle w:val="msobodytext4"/>
                              <w:widowControl w:val="0"/>
                              <w:spacing w:after="0" w:line="264" w:lineRule="auto"/>
                              <w:ind w:left="1440"/>
                              <w:rPr>
                                <w:rFonts w:ascii="Garamond" w:hAnsi="Garamond"/>
                                <w:i w:val="0"/>
                                <w:iCs w:val="0"/>
                                <w:sz w:val="20"/>
                                <w:szCs w:val="20"/>
                                <w14:ligatures w14:val="none"/>
                              </w:rPr>
                            </w:pPr>
                            <w:hyperlink r:id="rId12" w:history="1">
                              <w:r w:rsidR="00341D70" w:rsidRPr="00D76C99">
                                <w:rPr>
                                  <w:rStyle w:val="Hyperlink"/>
                                  <w:rFonts w:ascii="Garamond" w:hAnsi="Garamond"/>
                                  <w:i w:val="0"/>
                                  <w:iCs w:val="0"/>
                                  <w:sz w:val="20"/>
                                  <w:szCs w:val="20"/>
                                  <w14:ligatures w14:val="none"/>
                                </w:rPr>
                                <w:t>Prior Authorization Forms</w:t>
                              </w:r>
                            </w:hyperlink>
                          </w:p>
                          <w:p w:rsidR="00341D70" w:rsidRPr="00341D70" w:rsidRDefault="00341D70" w:rsidP="00341D70">
                            <w:pPr>
                              <w:pStyle w:val="msobodytext4"/>
                              <w:widowControl w:val="0"/>
                              <w:spacing w:after="0" w:line="264" w:lineRule="auto"/>
                              <w:ind w:left="1440"/>
                              <w:rPr>
                                <w:rFonts w:ascii="Garamond" w:hAnsi="Garamond"/>
                                <w:i w:val="0"/>
                                <w:iCs w:val="0"/>
                                <w:color w:val="000000" w:themeColor="text1"/>
                                <w:sz w:val="20"/>
                                <w:szCs w:val="20"/>
                                <w14:ligatures w14:val="none"/>
                              </w:rPr>
                            </w:pPr>
                            <w:r w:rsidRPr="00341D70">
                              <w:rPr>
                                <w:rFonts w:ascii="Garamond" w:hAnsi="Garamond"/>
                                <w:i w:val="0"/>
                                <w:iCs w:val="0"/>
                                <w:color w:val="000000" w:themeColor="text1"/>
                                <w:sz w:val="20"/>
                                <w:szCs w:val="20"/>
                                <w14:ligatures w14:val="none"/>
                              </w:rPr>
                              <w:t xml:space="preserve">For assistance with prior authorizations please contact Clinical Administrative Support at 401-459-6060. </w:t>
                            </w:r>
                          </w:p>
                          <w:p w:rsidR="00341D70" w:rsidRDefault="00341D70" w:rsidP="00341D70">
                            <w:pPr>
                              <w:pStyle w:val="msobodytext4"/>
                              <w:widowControl w:val="0"/>
                              <w:spacing w:after="0" w:line="264" w:lineRule="auto"/>
                              <w:ind w:left="1440"/>
                              <w:rPr>
                                <w:rFonts w:ascii="Garamond" w:hAnsi="Garamond"/>
                                <w:i w:val="0"/>
                                <w:iCs w:val="0"/>
                                <w:color w:val="000000" w:themeColor="text1"/>
                                <w:sz w:val="20"/>
                                <w:szCs w:val="20"/>
                                <w14:ligatures w14:val="none"/>
                              </w:rPr>
                            </w:pPr>
                            <w:r w:rsidRPr="00341D70">
                              <w:rPr>
                                <w:rFonts w:ascii="Garamond" w:hAnsi="Garamond"/>
                                <w:i w:val="0"/>
                                <w:iCs w:val="0"/>
                                <w:color w:val="000000" w:themeColor="text1"/>
                                <w:sz w:val="20"/>
                                <w:szCs w:val="20"/>
                                <w14:ligatures w14:val="none"/>
                              </w:rPr>
                              <w:t>Fax authorization forms to 401-459-6023.</w:t>
                            </w:r>
                          </w:p>
                          <w:p w:rsidR="006B701A" w:rsidRPr="006B701A" w:rsidRDefault="006B701A" w:rsidP="006B701A">
                            <w:pPr>
                              <w:pStyle w:val="msobodytext4"/>
                              <w:widowControl w:val="0"/>
                              <w:spacing w:line="264" w:lineRule="auto"/>
                              <w:ind w:left="1440"/>
                              <w:rPr>
                                <w:rFonts w:ascii="Garamond" w:hAnsi="Garamond"/>
                                <w:b/>
                                <w:i w:val="0"/>
                                <w:color w:val="000000" w:themeColor="text1"/>
                                <w:sz w:val="20"/>
                                <w:szCs w:val="20"/>
                              </w:rPr>
                            </w:pPr>
                            <w:r w:rsidRPr="006B701A">
                              <w:rPr>
                                <w:rFonts w:ascii="Garamond" w:hAnsi="Garamond"/>
                                <w:b/>
                                <w:i w:val="0"/>
                                <w:color w:val="000000" w:themeColor="text1"/>
                                <w:sz w:val="20"/>
                                <w:szCs w:val="20"/>
                              </w:rPr>
                              <w:t xml:space="preserve">Covered Codes: For information on Coding please reference the </w:t>
                            </w:r>
                            <w:hyperlink r:id="rId13" w:history="1">
                              <w:r w:rsidRPr="006B701A">
                                <w:rPr>
                                  <w:rStyle w:val="Hyperlink"/>
                                  <w:rFonts w:ascii="Garamond" w:hAnsi="Garamond"/>
                                  <w:b/>
                                  <w:i w:val="0"/>
                                  <w:sz w:val="20"/>
                                  <w:szCs w:val="20"/>
                                </w:rPr>
                                <w:t>Authorization Quick Reference Guide</w:t>
                              </w:r>
                            </w:hyperlink>
                          </w:p>
                          <w:p w:rsidR="006B701A" w:rsidRPr="006B701A" w:rsidRDefault="006B701A" w:rsidP="006B701A">
                            <w:pPr>
                              <w:pStyle w:val="msobodytext4"/>
                              <w:widowControl w:val="0"/>
                              <w:spacing w:line="264" w:lineRule="auto"/>
                              <w:ind w:left="1440"/>
                              <w:rPr>
                                <w:rFonts w:ascii="Garamond" w:hAnsi="Garamond"/>
                                <w:b/>
                                <w:color w:val="000000" w:themeColor="text1"/>
                                <w:sz w:val="20"/>
                                <w:szCs w:val="20"/>
                              </w:rPr>
                            </w:pPr>
                          </w:p>
                          <w:p w:rsidR="006B701A" w:rsidRPr="00341D70" w:rsidRDefault="006B701A" w:rsidP="00341D70">
                            <w:pPr>
                              <w:pStyle w:val="msobodytext4"/>
                              <w:widowControl w:val="0"/>
                              <w:spacing w:after="0" w:line="264" w:lineRule="auto"/>
                              <w:ind w:left="1440"/>
                              <w:rPr>
                                <w:rFonts w:ascii="Garamond" w:hAnsi="Garamond"/>
                                <w:i w:val="0"/>
                                <w:iCs w:val="0"/>
                                <w:color w:val="000000" w:themeColor="text1"/>
                                <w:sz w:val="20"/>
                                <w:szCs w:val="20"/>
                                <w14:ligatures w14:val="none"/>
                              </w:rPr>
                            </w:pPr>
                          </w:p>
                          <w:p w:rsidR="00341D70" w:rsidRDefault="00341D70" w:rsidP="00341D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5D1EA" id="Rounded Rectangle 9" o:spid="_x0000_s1026" alt="Instructions for locating prior authorization forms" style="position:absolute;margin-left:-21pt;margin-top:16.15pt;width:508.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" fillcolor="#eeece1 [3214]" strokecolor="#ddd8c2 [2894]" strokeweight="2pt">
                <v:textbox>
                  <w:txbxContent>
                    <w:p w:rsidR="00341D70" w:rsidRPr="00823983" w:rsidRDefault="00341D70" w:rsidP="00341D70">
                      <w:pPr>
                        <w:pStyle w:val="msobodytext4"/>
                        <w:widowControl w:val="0"/>
                        <w:spacing w:after="0" w:line="264" w:lineRule="auto"/>
                        <w:ind w:left="1440"/>
                        <w:rPr>
                          <w:rFonts w:ascii="Garamond" w:hAnsi="Garamond"/>
                          <w:i w:val="0"/>
                          <w:iCs w:val="0"/>
                          <w:color w:val="auto"/>
                          <w:sz w:val="20"/>
                          <w:szCs w:val="20"/>
                          <w14:ligatures w14:val="none"/>
                        </w:rPr>
                      </w:pPr>
                      <w:r w:rsidRPr="00341D70">
                        <w:rPr>
                          <w:rFonts w:ascii="Garamond" w:hAnsi="Garamond"/>
                          <w:i w:val="0"/>
                          <w:iCs w:val="0"/>
                          <w:color w:val="000000" w:themeColor="text1"/>
                          <w:sz w:val="20"/>
                          <w:szCs w:val="20"/>
                          <w14:ligatures w14:val="none"/>
                        </w:rPr>
                        <w:t xml:space="preserve">Please access Prior Authorization forms by visiting Neighborhood’s website at </w:t>
                      </w:r>
                      <w:hyperlink r:id="rId14" w:history="1">
                        <w:r w:rsidRPr="00823983">
                          <w:rPr>
                            <w:rStyle w:val="Hyperlink"/>
                            <w:rFonts w:ascii="Garamond" w:hAnsi="Garamond"/>
                            <w:i w:val="0"/>
                            <w:iCs w:val="0"/>
                            <w:sz w:val="20"/>
                            <w:szCs w:val="20"/>
                            <w14:ligatures w14:val="none"/>
                          </w:rPr>
                          <w:t>www.nhpri.org</w:t>
                        </w:r>
                      </w:hyperlink>
                      <w:r w:rsidRPr="00823983">
                        <w:rPr>
                          <w:rFonts w:ascii="Garamond" w:hAnsi="Garamond"/>
                          <w:i w:val="0"/>
                          <w:iCs w:val="0"/>
                          <w:color w:val="auto"/>
                          <w:sz w:val="20"/>
                          <w:szCs w:val="20"/>
                          <w14:ligatures w14:val="none"/>
                        </w:rPr>
                        <w:t xml:space="preserve">. </w:t>
                      </w:r>
                    </w:p>
                    <w:p w:rsidR="00341D70" w:rsidRPr="00341D70" w:rsidRDefault="00341D70" w:rsidP="00341D70">
                      <w:pPr>
                        <w:pStyle w:val="msobodytext4"/>
                        <w:widowControl w:val="0"/>
                        <w:numPr>
                          <w:ilvl w:val="0"/>
                          <w:numId w:val="6"/>
                        </w:numPr>
                        <w:spacing w:after="0" w:line="264" w:lineRule="auto"/>
                        <w:ind w:left="1800"/>
                        <w:rPr>
                          <w:rFonts w:ascii="Garamond" w:hAnsi="Garamond"/>
                          <w:i w:val="0"/>
                          <w:iCs w:val="0"/>
                          <w:color w:val="000000" w:themeColor="text1"/>
                          <w:sz w:val="20"/>
                          <w:szCs w:val="20"/>
                          <w14:ligatures w14:val="none"/>
                        </w:rPr>
                      </w:pPr>
                      <w:r w:rsidRPr="00341D70">
                        <w:rPr>
                          <w:rFonts w:ascii="Garamond" w:hAnsi="Garamond"/>
                          <w:i w:val="0"/>
                          <w:iCs w:val="0"/>
                          <w:color w:val="000000" w:themeColor="text1"/>
                          <w:sz w:val="20"/>
                          <w:szCs w:val="20"/>
                          <w14:ligatures w14:val="none"/>
                        </w:rPr>
                        <w:t>Go to the section for Providers</w:t>
                      </w:r>
                    </w:p>
                    <w:p w:rsidR="00341D70" w:rsidRPr="00B527B2" w:rsidRDefault="00341D70" w:rsidP="00341D70">
                      <w:pPr>
                        <w:pStyle w:val="msobodytext4"/>
                        <w:widowControl w:val="0"/>
                        <w:numPr>
                          <w:ilvl w:val="0"/>
                          <w:numId w:val="6"/>
                        </w:numPr>
                        <w:spacing w:after="0" w:line="264" w:lineRule="auto"/>
                        <w:ind w:left="1800"/>
                        <w:rPr>
                          <w:rFonts w:ascii="Garamond" w:hAnsi="Garamond"/>
                          <w:i w:val="0"/>
                          <w:iCs w:val="0"/>
                          <w:color w:val="1F497D" w:themeColor="text2"/>
                          <w:sz w:val="20"/>
                          <w:szCs w:val="20"/>
                          <w14:ligatures w14:val="none"/>
                        </w:rPr>
                      </w:pPr>
                      <w:r w:rsidRPr="00341D70">
                        <w:rPr>
                          <w:rFonts w:ascii="Garamond" w:hAnsi="Garamond"/>
                          <w:i w:val="0"/>
                          <w:iCs w:val="0"/>
                          <w:color w:val="000000" w:themeColor="text1"/>
                          <w:sz w:val="20"/>
                          <w:szCs w:val="20"/>
                          <w14:ligatures w14:val="none"/>
                        </w:rPr>
                        <w:t xml:space="preserve">Click on </w:t>
                      </w:r>
                      <w:r w:rsidRPr="00B527B2">
                        <w:rPr>
                          <w:rFonts w:ascii="Garamond" w:hAnsi="Garamond"/>
                          <w:i w:val="0"/>
                          <w:iCs w:val="0"/>
                          <w:color w:val="1F497D" w:themeColor="text2"/>
                          <w:sz w:val="20"/>
                          <w:szCs w:val="20"/>
                          <w14:ligatures w14:val="none"/>
                        </w:rPr>
                        <w:t>“Resources &amp; FAQ’s”</w:t>
                      </w:r>
                    </w:p>
                    <w:p w:rsidR="00341D70" w:rsidRPr="00341D70" w:rsidRDefault="00341D70" w:rsidP="00341D70">
                      <w:pPr>
                        <w:pStyle w:val="msobodytext4"/>
                        <w:widowControl w:val="0"/>
                        <w:numPr>
                          <w:ilvl w:val="0"/>
                          <w:numId w:val="6"/>
                        </w:numPr>
                        <w:spacing w:after="0" w:line="264" w:lineRule="auto"/>
                        <w:ind w:left="1800"/>
                        <w:rPr>
                          <w:rFonts w:ascii="Garamond" w:hAnsi="Garamond"/>
                          <w:i w:val="0"/>
                          <w:iCs w:val="0"/>
                          <w:color w:val="000000" w:themeColor="text1"/>
                          <w:sz w:val="20"/>
                          <w:szCs w:val="20"/>
                          <w14:ligatures w14:val="none"/>
                        </w:rPr>
                      </w:pPr>
                      <w:r w:rsidRPr="00341D70">
                        <w:rPr>
                          <w:rFonts w:ascii="Garamond" w:hAnsi="Garamond"/>
                          <w:i w:val="0"/>
                          <w:iCs w:val="0"/>
                          <w:color w:val="000000" w:themeColor="text1"/>
                          <w:sz w:val="20"/>
                          <w:szCs w:val="20"/>
                          <w14:ligatures w14:val="none"/>
                        </w:rPr>
                        <w:t xml:space="preserve">Click on </w:t>
                      </w:r>
                      <w:r w:rsidRPr="00B527B2">
                        <w:rPr>
                          <w:rFonts w:ascii="Garamond" w:hAnsi="Garamond"/>
                          <w:i w:val="0"/>
                          <w:iCs w:val="0"/>
                          <w:color w:val="1F497D" w:themeColor="text2"/>
                          <w:sz w:val="20"/>
                          <w:szCs w:val="20"/>
                          <w14:ligatures w14:val="none"/>
                        </w:rPr>
                        <w:t>“Medical Management Request Forms”-</w:t>
                      </w:r>
                      <w:r w:rsidRPr="00823983">
                        <w:rPr>
                          <w:rFonts w:ascii="Garamond" w:hAnsi="Garamond"/>
                          <w:i w:val="0"/>
                          <w:iCs w:val="0"/>
                          <w:color w:val="auto"/>
                          <w:sz w:val="20"/>
                          <w:szCs w:val="20"/>
                          <w14:ligatures w14:val="none"/>
                        </w:rPr>
                        <w:t xml:space="preserve"> </w:t>
                      </w:r>
                      <w:r w:rsidRPr="00341D70">
                        <w:rPr>
                          <w:rFonts w:ascii="Garamond" w:hAnsi="Garamond"/>
                          <w:i w:val="0"/>
                          <w:iCs w:val="0"/>
                          <w:color w:val="000000" w:themeColor="text1"/>
                          <w:sz w:val="20"/>
                          <w:szCs w:val="20"/>
                          <w14:ligatures w14:val="none"/>
                        </w:rPr>
                        <w:t xml:space="preserve">forms are listed alphabetically by program. </w:t>
                      </w:r>
                    </w:p>
                    <w:p w:rsidR="00341D70" w:rsidRPr="00D76C99" w:rsidRDefault="00D40254" w:rsidP="00341D70">
                      <w:pPr>
                        <w:pStyle w:val="msobodytext4"/>
                        <w:widowControl w:val="0"/>
                        <w:spacing w:after="0" w:line="264" w:lineRule="auto"/>
                        <w:ind w:left="1440"/>
                        <w:rPr>
                          <w:rFonts w:ascii="Garamond" w:hAnsi="Garamond"/>
                          <w:i w:val="0"/>
                          <w:iCs w:val="0"/>
                          <w:sz w:val="20"/>
                          <w:szCs w:val="20"/>
                          <w14:ligatures w14:val="none"/>
                        </w:rPr>
                      </w:pPr>
                      <w:hyperlink r:id="rId15" w:history="1">
                        <w:r w:rsidR="00341D70" w:rsidRPr="00D76C99">
                          <w:rPr>
                            <w:rStyle w:val="Hyperlink"/>
                            <w:rFonts w:ascii="Garamond" w:hAnsi="Garamond"/>
                            <w:i w:val="0"/>
                            <w:iCs w:val="0"/>
                            <w:sz w:val="20"/>
                            <w:szCs w:val="20"/>
                            <w14:ligatures w14:val="none"/>
                          </w:rPr>
                          <w:t>Prior Authorization Forms</w:t>
                        </w:r>
                      </w:hyperlink>
                    </w:p>
                    <w:p w:rsidR="00341D70" w:rsidRPr="00341D70" w:rsidRDefault="00341D70" w:rsidP="00341D70">
                      <w:pPr>
                        <w:pStyle w:val="msobodytext4"/>
                        <w:widowControl w:val="0"/>
                        <w:spacing w:after="0" w:line="264" w:lineRule="auto"/>
                        <w:ind w:left="1440"/>
                        <w:rPr>
                          <w:rFonts w:ascii="Garamond" w:hAnsi="Garamond"/>
                          <w:i w:val="0"/>
                          <w:iCs w:val="0"/>
                          <w:color w:val="000000" w:themeColor="text1"/>
                          <w:sz w:val="20"/>
                          <w:szCs w:val="20"/>
                          <w14:ligatures w14:val="none"/>
                        </w:rPr>
                      </w:pPr>
                      <w:r w:rsidRPr="00341D70">
                        <w:rPr>
                          <w:rFonts w:ascii="Garamond" w:hAnsi="Garamond"/>
                          <w:i w:val="0"/>
                          <w:iCs w:val="0"/>
                          <w:color w:val="000000" w:themeColor="text1"/>
                          <w:sz w:val="20"/>
                          <w:szCs w:val="20"/>
                          <w14:ligatures w14:val="none"/>
                        </w:rPr>
                        <w:t xml:space="preserve">For assistance with prior authorizations please contact Clinical Administrative Support at 401-459-6060. </w:t>
                      </w:r>
                    </w:p>
                    <w:p w:rsidR="00341D70" w:rsidRDefault="00341D70" w:rsidP="00341D70">
                      <w:pPr>
                        <w:pStyle w:val="msobodytext4"/>
                        <w:widowControl w:val="0"/>
                        <w:spacing w:after="0" w:line="264" w:lineRule="auto"/>
                        <w:ind w:left="1440"/>
                        <w:rPr>
                          <w:rFonts w:ascii="Garamond" w:hAnsi="Garamond"/>
                          <w:i w:val="0"/>
                          <w:iCs w:val="0"/>
                          <w:color w:val="000000" w:themeColor="text1"/>
                          <w:sz w:val="20"/>
                          <w:szCs w:val="20"/>
                          <w14:ligatures w14:val="none"/>
                        </w:rPr>
                      </w:pPr>
                      <w:r w:rsidRPr="00341D70">
                        <w:rPr>
                          <w:rFonts w:ascii="Garamond" w:hAnsi="Garamond"/>
                          <w:i w:val="0"/>
                          <w:iCs w:val="0"/>
                          <w:color w:val="000000" w:themeColor="text1"/>
                          <w:sz w:val="20"/>
                          <w:szCs w:val="20"/>
                          <w14:ligatures w14:val="none"/>
                        </w:rPr>
                        <w:t>Fax authorization forms to 401-459-6023.</w:t>
                      </w:r>
                    </w:p>
                    <w:p w:rsidR="006B701A" w:rsidRPr="006B701A" w:rsidRDefault="006B701A" w:rsidP="006B701A">
                      <w:pPr>
                        <w:pStyle w:val="msobodytext4"/>
                        <w:widowControl w:val="0"/>
                        <w:spacing w:line="264" w:lineRule="auto"/>
                        <w:ind w:left="1440"/>
                        <w:rPr>
                          <w:rFonts w:ascii="Garamond" w:hAnsi="Garamond"/>
                          <w:b/>
                          <w:i w:val="0"/>
                          <w:color w:val="000000" w:themeColor="text1"/>
                          <w:sz w:val="20"/>
                          <w:szCs w:val="20"/>
                        </w:rPr>
                      </w:pPr>
                      <w:r w:rsidRPr="006B701A">
                        <w:rPr>
                          <w:rFonts w:ascii="Garamond" w:hAnsi="Garamond"/>
                          <w:b/>
                          <w:i w:val="0"/>
                          <w:color w:val="000000" w:themeColor="text1"/>
                          <w:sz w:val="20"/>
                          <w:szCs w:val="20"/>
                        </w:rPr>
                        <w:t xml:space="preserve">Covered Codes: For information on Coding please reference the </w:t>
                      </w:r>
                      <w:hyperlink r:id="rId16" w:history="1">
                        <w:r w:rsidRPr="006B701A">
                          <w:rPr>
                            <w:rStyle w:val="Hyperlink"/>
                            <w:rFonts w:ascii="Garamond" w:hAnsi="Garamond"/>
                            <w:b/>
                            <w:i w:val="0"/>
                            <w:sz w:val="20"/>
                            <w:szCs w:val="20"/>
                          </w:rPr>
                          <w:t>Authorization Quick Reference Guide</w:t>
                        </w:r>
                      </w:hyperlink>
                    </w:p>
                    <w:p w:rsidR="006B701A" w:rsidRPr="006B701A" w:rsidRDefault="006B701A" w:rsidP="006B701A">
                      <w:pPr>
                        <w:pStyle w:val="msobodytext4"/>
                        <w:widowControl w:val="0"/>
                        <w:spacing w:line="264" w:lineRule="auto"/>
                        <w:ind w:left="1440"/>
                        <w:rPr>
                          <w:rFonts w:ascii="Garamond" w:hAnsi="Garamond"/>
                          <w:b/>
                          <w:color w:val="000000" w:themeColor="text1"/>
                          <w:sz w:val="20"/>
                          <w:szCs w:val="20"/>
                        </w:rPr>
                      </w:pPr>
                    </w:p>
                    <w:p w:rsidR="006B701A" w:rsidRPr="00341D70" w:rsidRDefault="006B701A" w:rsidP="00341D70">
                      <w:pPr>
                        <w:pStyle w:val="msobodytext4"/>
                        <w:widowControl w:val="0"/>
                        <w:spacing w:after="0" w:line="264" w:lineRule="auto"/>
                        <w:ind w:left="1440"/>
                        <w:rPr>
                          <w:rFonts w:ascii="Garamond" w:hAnsi="Garamond"/>
                          <w:i w:val="0"/>
                          <w:iCs w:val="0"/>
                          <w:color w:val="000000" w:themeColor="text1"/>
                          <w:sz w:val="20"/>
                          <w:szCs w:val="20"/>
                          <w14:ligatures w14:val="none"/>
                        </w:rPr>
                      </w:pPr>
                    </w:p>
                    <w:p w:rsidR="00341D70" w:rsidRDefault="00341D70" w:rsidP="00341D70">
                      <w:pPr>
                        <w:jc w:val="center"/>
                      </w:pPr>
                    </w:p>
                  </w:txbxContent>
                </v:textbox>
                <w10:wrap type="square"/>
              </v:roundrect>
            </w:pict>
          </mc:Fallback>
        </mc:AlternateContent>
      </w:r>
      <w:r>
        <w:rPr>
          <w:rFonts w:ascii="Garamond" w:hAnsi="Garamond" w:cs="Times New Roman"/>
          <w:noProof/>
        </w:rPr>
        <mc:AlternateContent>
          <mc:Choice Requires="wps">
            <w:drawing>
              <wp:anchor distT="0" distB="0" distL="114300" distR="114300" simplePos="0" relativeHeight="251660288" behindDoc="0" locked="0" layoutInCell="1" allowOverlap="1" wp14:anchorId="046E92C0" wp14:editId="210089F9">
                <wp:simplePos x="0" y="0"/>
                <wp:positionH relativeFrom="column">
                  <wp:posOffset>-38100</wp:posOffset>
                </wp:positionH>
                <wp:positionV relativeFrom="paragraph">
                  <wp:posOffset>205105</wp:posOffset>
                </wp:positionV>
                <wp:extent cx="666750" cy="15525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666750" cy="1552575"/>
                        </a:xfrm>
                        <a:prstGeom prst="round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1090" w:rsidRPr="008E1090" w:rsidRDefault="008E1090" w:rsidP="008E1090">
                            <w:pPr>
                              <w:jc w:val="center"/>
                              <w:rPr>
                                <w:color w:val="000000" w:themeColor="text1"/>
                              </w:rPr>
                            </w:pPr>
                            <w:r w:rsidRPr="008E1090">
                              <w:rPr>
                                <w:color w:val="000000" w:themeColor="text1"/>
                              </w:rPr>
                              <w:t>Authorization Forms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E92C0" id="Rounded Rectangle 12" o:spid="_x0000_s1027" style="position:absolute;margin-left:-3pt;margin-top:16.15pt;width:52.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" fillcolor="#c2d69b [1942]" strokecolor="#c2d69b [1942]" strokeweight="2pt">
                <v:textbox style="layout-flow:vertical;mso-layout-flow-alt:bottom-to-top">
                  <w:txbxContent>
                    <w:p w:rsidR="008E1090" w:rsidRPr="008E1090" w:rsidRDefault="008E1090" w:rsidP="008E1090">
                      <w:pPr>
                        <w:jc w:val="center"/>
                        <w:rPr>
                          <w:color w:val="000000" w:themeColor="text1"/>
                        </w:rPr>
                      </w:pPr>
                      <w:r w:rsidRPr="008E1090">
                        <w:rPr>
                          <w:color w:val="000000" w:themeColor="text1"/>
                        </w:rPr>
                        <w:t>Authorization Forms</w:t>
                      </w:r>
                    </w:p>
                  </w:txbxContent>
                </v:textbox>
              </v:roundrect>
            </w:pict>
          </mc:Fallback>
        </mc:AlternateContent>
      </w:r>
    </w:p>
    <w:p w:rsidR="00F62B10" w:rsidRDefault="00F62B10" w:rsidP="006B701A">
      <w:pPr>
        <w:spacing w:after="0" w:line="240" w:lineRule="auto"/>
        <w:rPr>
          <w:rFonts w:ascii="Garamond" w:hAnsi="Garamond" w:cs="Times New Roman"/>
          <w:b/>
          <w:u w:val="single"/>
        </w:rPr>
      </w:pPr>
      <w:r w:rsidRPr="00C90921">
        <w:rPr>
          <w:rFonts w:ascii="Garamond" w:hAnsi="Garamond" w:cs="Times New Roman"/>
          <w:b/>
          <w:u w:val="single"/>
        </w:rPr>
        <w:t>Exclusions</w:t>
      </w:r>
      <w:r w:rsidR="00C90921">
        <w:rPr>
          <w:rFonts w:ascii="Garamond" w:hAnsi="Garamond" w:cs="Times New Roman"/>
          <w:b/>
          <w:u w:val="single"/>
        </w:rPr>
        <w:t>:</w:t>
      </w:r>
    </w:p>
    <w:p w:rsidR="006663B7" w:rsidRPr="006663B7" w:rsidRDefault="006663B7" w:rsidP="006663B7">
      <w:pPr>
        <w:spacing w:after="0" w:line="240" w:lineRule="auto"/>
        <w:rPr>
          <w:rFonts w:ascii="Garamond" w:hAnsi="Garamond" w:cs="Times New Roman"/>
        </w:rPr>
      </w:pPr>
      <w:r w:rsidRPr="006663B7">
        <w:rPr>
          <w:rFonts w:ascii="Garamond" w:hAnsi="Garamond" w:cs="Times New Roman"/>
        </w:rPr>
        <w:t>The following services are not covered as telemedicine services:</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Facsimile transmission</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Installation or maintenance of any telecommunication devices or systems</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Software or other applications for management of acute or chronic disease</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Store and Forward telecommunication (transferring data from one site to another through the use of a camera or similar device that records (stores) an image that is sent (forwarded) via telecommunication to another site for consultation)</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Provider-to-provider consultations when the member is not present</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Radiology interpretations</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Provider-initiated e-mail</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Appointment scheduling</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Refilling or renewing existing prescriptions without substantial change in clinical situation</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Scheduling diagnostic tests</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Reporting normal test results</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Updating patient information</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Providing educational materials</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Brief follow-up of a medical procedure to confirm stability of the patient's condition without indication of complication or new condition including, but not limited to, routine global surgical follow-up</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Brief discussion to confirm stability of the patient's chronic condition without change in current treatment</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When information is exchanged and further evaluation is required such that the patient is subsequently advised to seek face to face care within 48 hours</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A service that would similarly not be charged for in a regular office visit</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Reminders of scheduled office visits</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Requests for a referral</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Consultative message exchanges with an individual who is seen in the provider's office immediately afterward</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Clarification of simple instructions</w:t>
      </w:r>
    </w:p>
    <w:p w:rsidR="006663B7" w:rsidRPr="0082118D" w:rsidRDefault="006663B7"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Telemedicine services are subject to all terms and conditions of the Member’s plan documents, including, but not limited to, required copayments, coinsurances, deductibles, and approved amount.</w:t>
      </w:r>
    </w:p>
    <w:p w:rsidR="00F62B10" w:rsidRPr="0082118D" w:rsidRDefault="00C90921" w:rsidP="0082118D">
      <w:pPr>
        <w:pStyle w:val="ListParagraph"/>
        <w:numPr>
          <w:ilvl w:val="0"/>
          <w:numId w:val="21"/>
        </w:numPr>
        <w:spacing w:after="0" w:line="240" w:lineRule="auto"/>
        <w:rPr>
          <w:rFonts w:ascii="Garamond" w:hAnsi="Garamond" w:cs="Times New Roman"/>
        </w:rPr>
      </w:pPr>
      <w:r w:rsidRPr="0082118D">
        <w:rPr>
          <w:rFonts w:ascii="Garamond" w:hAnsi="Garamond" w:cs="Times New Roman"/>
        </w:rPr>
        <w:t>Evaluation, management and consultation services using asynchronous technologies</w:t>
      </w:r>
      <w:r w:rsidR="006663B7" w:rsidRPr="0082118D">
        <w:rPr>
          <w:rFonts w:ascii="Garamond" w:hAnsi="Garamond" w:cs="Times New Roman"/>
        </w:rPr>
        <w:t>.</w:t>
      </w:r>
      <w:r w:rsidRPr="0082118D">
        <w:rPr>
          <w:rFonts w:ascii="Garamond" w:hAnsi="Garamond" w:cs="Times New Roman"/>
        </w:rPr>
        <w:t xml:space="preserve"> </w:t>
      </w:r>
      <w:r w:rsidR="006663B7" w:rsidRPr="0082118D">
        <w:rPr>
          <w:rFonts w:ascii="Garamond" w:hAnsi="Garamond" w:cs="Times New Roman"/>
        </w:rPr>
        <w:t xml:space="preserve"> </w:t>
      </w:r>
    </w:p>
    <w:p w:rsidR="00C82D84" w:rsidRPr="001B3755" w:rsidRDefault="00D40254" w:rsidP="006B701A">
      <w:pPr>
        <w:rPr>
          <w:rFonts w:ascii="Garamond" w:hAnsi="Garamond" w:cs="Times New Roman"/>
          <w:b/>
        </w:rPr>
      </w:pPr>
      <w:r>
        <w:rPr>
          <w:rFonts w:ascii="Garamond" w:hAnsi="Garamond" w:cs="Times New Roman"/>
        </w:rPr>
        <w:pict>
          <v:rect id="_x0000_i1025" style="width:468pt;height:1.5pt" o:hrstd="t" o:hrnoshade="t" o:hr="t" fillcolor="#4e6128 [1606]" stroked="f"/>
        </w:pict>
      </w:r>
    </w:p>
    <w:p w:rsidR="0062714E" w:rsidRDefault="007B3A55" w:rsidP="006B701A">
      <w:pPr>
        <w:rPr>
          <w:rFonts w:ascii="Garamond" w:hAnsi="Garamond" w:cs="Times New Roman"/>
        </w:rPr>
      </w:pPr>
      <w:r w:rsidRPr="001B3755">
        <w:rPr>
          <w:rFonts w:ascii="Garamond" w:hAnsi="Garamond" w:cs="Times New Roman"/>
          <w:b/>
        </w:rPr>
        <w:t>CMP Cross Reference:</w:t>
      </w:r>
      <w:r w:rsidRPr="001B3755">
        <w:rPr>
          <w:rFonts w:ascii="Garamond" w:hAnsi="Garamond" w:cs="Times New Roman"/>
        </w:rPr>
        <w:t xml:space="preserve">    </w:t>
      </w:r>
    </w:p>
    <w:p w:rsidR="002E6A35" w:rsidRDefault="007B3A55" w:rsidP="006B701A">
      <w:pPr>
        <w:tabs>
          <w:tab w:val="left" w:pos="2520"/>
        </w:tabs>
        <w:spacing w:after="0"/>
        <w:rPr>
          <w:rFonts w:ascii="Garamond" w:hAnsi="Garamond" w:cs="Times New Roman"/>
        </w:rPr>
      </w:pPr>
      <w:r w:rsidRPr="001B3755">
        <w:rPr>
          <w:rFonts w:ascii="Garamond" w:hAnsi="Garamond" w:cs="Times New Roman"/>
          <w:b/>
        </w:rPr>
        <w:t xml:space="preserve">Created: </w:t>
      </w:r>
      <w:r w:rsidR="00A16685" w:rsidRPr="001B3755">
        <w:rPr>
          <w:rFonts w:ascii="Garamond" w:hAnsi="Garamond" w:cs="Times New Roman"/>
          <w:b/>
        </w:rPr>
        <w:tab/>
      </w:r>
      <w:r w:rsidR="0082118D" w:rsidRPr="0082118D">
        <w:rPr>
          <w:rFonts w:ascii="Garamond" w:hAnsi="Garamond" w:cs="Times New Roman"/>
        </w:rPr>
        <w:t>August 2017</w:t>
      </w:r>
      <w:r w:rsidR="00F62B10" w:rsidRPr="001B3755">
        <w:rPr>
          <w:rFonts w:ascii="Garamond" w:hAnsi="Garamond" w:cs="Times New Roman"/>
          <w:b/>
        </w:rPr>
        <w:tab/>
      </w:r>
      <w:r w:rsidRPr="001B3755">
        <w:rPr>
          <w:rFonts w:ascii="Garamond" w:hAnsi="Garamond" w:cs="Times New Roman"/>
          <w:b/>
        </w:rPr>
        <w:br/>
        <w:t>Annual Review Month:</w:t>
      </w:r>
      <w:r w:rsidRPr="001B3755">
        <w:rPr>
          <w:rFonts w:ascii="Garamond" w:hAnsi="Garamond" w:cs="Times New Roman"/>
        </w:rPr>
        <w:t xml:space="preserve"> </w:t>
      </w:r>
      <w:r w:rsidR="00A16685" w:rsidRPr="001B3755">
        <w:rPr>
          <w:rFonts w:ascii="Garamond" w:hAnsi="Garamond" w:cs="Times New Roman"/>
        </w:rPr>
        <w:tab/>
      </w:r>
      <w:r w:rsidR="0082118D">
        <w:rPr>
          <w:rFonts w:ascii="Garamond" w:hAnsi="Garamond" w:cs="Times New Roman"/>
        </w:rPr>
        <w:t xml:space="preserve">September </w:t>
      </w:r>
      <w:r w:rsidRPr="001B3755">
        <w:rPr>
          <w:rFonts w:ascii="Garamond" w:hAnsi="Garamond" w:cs="Times New Roman"/>
        </w:rPr>
        <w:br/>
      </w:r>
      <w:r w:rsidRPr="001B3755">
        <w:rPr>
          <w:rFonts w:ascii="Garamond" w:hAnsi="Garamond" w:cs="Times New Roman"/>
          <w:b/>
        </w:rPr>
        <w:t>Review Dates:</w:t>
      </w:r>
      <w:r w:rsidRPr="001B3755">
        <w:rPr>
          <w:rFonts w:ascii="Garamond" w:hAnsi="Garamond" w:cs="Times New Roman"/>
        </w:rPr>
        <w:t xml:space="preserve">   </w:t>
      </w:r>
      <w:r w:rsidR="00A16685" w:rsidRPr="001B3755">
        <w:rPr>
          <w:rFonts w:ascii="Garamond" w:hAnsi="Garamond" w:cs="Times New Roman"/>
        </w:rPr>
        <w:tab/>
      </w:r>
      <w:r w:rsidRPr="001B3755">
        <w:rPr>
          <w:rFonts w:ascii="Garamond" w:hAnsi="Garamond" w:cs="Times New Roman"/>
        </w:rPr>
        <w:tab/>
      </w:r>
      <w:r w:rsidRPr="001B3755">
        <w:rPr>
          <w:rFonts w:ascii="Garamond" w:hAnsi="Garamond" w:cs="Times New Roman"/>
        </w:rPr>
        <w:br/>
      </w:r>
      <w:r w:rsidRPr="001B3755">
        <w:rPr>
          <w:rFonts w:ascii="Garamond" w:hAnsi="Garamond" w:cs="Times New Roman"/>
          <w:b/>
        </w:rPr>
        <w:t>Revision Dates:</w:t>
      </w:r>
      <w:r w:rsidRPr="001B3755">
        <w:rPr>
          <w:rFonts w:ascii="Garamond" w:hAnsi="Garamond" w:cs="Times New Roman"/>
        </w:rPr>
        <w:t xml:space="preserve">   </w:t>
      </w:r>
    </w:p>
    <w:p w:rsidR="006B701A" w:rsidRDefault="007B3A55" w:rsidP="006B701A">
      <w:pPr>
        <w:tabs>
          <w:tab w:val="left" w:pos="2520"/>
        </w:tabs>
        <w:spacing w:after="0"/>
        <w:rPr>
          <w:rFonts w:ascii="Garamond" w:hAnsi="Garamond" w:cs="Times New Roman"/>
          <w:b/>
        </w:rPr>
      </w:pPr>
      <w:r w:rsidRPr="001B3755">
        <w:rPr>
          <w:rFonts w:ascii="Garamond" w:hAnsi="Garamond" w:cs="Times New Roman"/>
          <w:b/>
        </w:rPr>
        <w:t>CMC Review Date:</w:t>
      </w:r>
      <w:r w:rsidRPr="001B3755">
        <w:rPr>
          <w:rFonts w:ascii="Garamond" w:hAnsi="Garamond" w:cs="Times New Roman"/>
        </w:rPr>
        <w:t xml:space="preserve">    </w:t>
      </w:r>
      <w:r w:rsidR="006B701A">
        <w:rPr>
          <w:rFonts w:ascii="Garamond" w:hAnsi="Garamond" w:cs="Times New Roman"/>
        </w:rPr>
        <w:t xml:space="preserve">         </w:t>
      </w:r>
      <w:r w:rsidRPr="001B3755">
        <w:rPr>
          <w:rFonts w:ascii="Garamond" w:hAnsi="Garamond" w:cs="Times New Roman"/>
        </w:rPr>
        <w:br/>
      </w:r>
      <w:r w:rsidR="006B701A">
        <w:rPr>
          <w:rFonts w:ascii="Garamond" w:hAnsi="Garamond" w:cs="Times New Roman"/>
          <w:b/>
        </w:rPr>
        <w:t xml:space="preserve">Medical Director </w:t>
      </w:r>
      <w:r w:rsidRPr="001B3755">
        <w:rPr>
          <w:rFonts w:ascii="Garamond" w:hAnsi="Garamond" w:cs="Times New Roman"/>
          <w:b/>
        </w:rPr>
        <w:t xml:space="preserve"> </w:t>
      </w:r>
    </w:p>
    <w:p w:rsidR="007B3A55" w:rsidRPr="001B3755" w:rsidRDefault="007B3A55" w:rsidP="006B701A">
      <w:pPr>
        <w:tabs>
          <w:tab w:val="left" w:pos="2520"/>
        </w:tabs>
        <w:spacing w:after="0"/>
        <w:rPr>
          <w:rFonts w:ascii="Garamond" w:hAnsi="Garamond" w:cs="Times New Roman"/>
        </w:rPr>
      </w:pPr>
      <w:r w:rsidRPr="001B3755">
        <w:rPr>
          <w:rFonts w:ascii="Garamond" w:hAnsi="Garamond" w:cs="Times New Roman"/>
          <w:b/>
        </w:rPr>
        <w:t>Approval Dates:</w:t>
      </w:r>
      <w:r w:rsidR="006B701A">
        <w:rPr>
          <w:rFonts w:ascii="Garamond" w:hAnsi="Garamond" w:cs="Times New Roman"/>
          <w:b/>
        </w:rPr>
        <w:tab/>
        <w:t xml:space="preserve"> </w:t>
      </w:r>
    </w:p>
    <w:p w:rsidR="00A16685" w:rsidRPr="001B3755" w:rsidRDefault="00A16685" w:rsidP="006B701A">
      <w:pPr>
        <w:tabs>
          <w:tab w:val="left" w:pos="2520"/>
        </w:tabs>
        <w:spacing w:after="0"/>
        <w:rPr>
          <w:rFonts w:ascii="Garamond" w:hAnsi="Garamond" w:cs="Times New Roman"/>
        </w:rPr>
      </w:pPr>
      <w:r w:rsidRPr="001B3755">
        <w:rPr>
          <w:rFonts w:ascii="Garamond" w:hAnsi="Garamond" w:cs="Times New Roman"/>
          <w:b/>
        </w:rPr>
        <w:t xml:space="preserve">Effective Dates: </w:t>
      </w:r>
      <w:r w:rsidRPr="001B3755">
        <w:rPr>
          <w:rFonts w:ascii="Garamond" w:hAnsi="Garamond" w:cs="Times New Roman"/>
          <w:b/>
        </w:rPr>
        <w:tab/>
      </w:r>
      <w:r w:rsidR="006B701A">
        <w:rPr>
          <w:rFonts w:ascii="Garamond" w:hAnsi="Garamond" w:cs="Times New Roman"/>
          <w:b/>
        </w:rPr>
        <w:t xml:space="preserve"> </w:t>
      </w:r>
    </w:p>
    <w:p w:rsidR="00A763AB" w:rsidRDefault="00A763AB" w:rsidP="00A763AB">
      <w:pPr>
        <w:rPr>
          <w:rFonts w:ascii="Garamond" w:hAnsi="Garamond"/>
          <w:b/>
        </w:rPr>
      </w:pPr>
    </w:p>
    <w:p w:rsidR="00A763AB" w:rsidRPr="00AD03DB" w:rsidDel="004458B2" w:rsidRDefault="00A763AB" w:rsidP="00A763AB">
      <w:pPr>
        <w:rPr>
          <w:rFonts w:ascii="Garamond" w:hAnsi="Garamond"/>
          <w:b/>
        </w:rPr>
      </w:pPr>
      <w:r w:rsidRPr="00AD03DB">
        <w:rPr>
          <w:rFonts w:ascii="Garamond" w:hAnsi="Garamond"/>
          <w:b/>
        </w:rPr>
        <w:t xml:space="preserve">Neighborhood reviews clinical medical policies on an annual base. </w:t>
      </w:r>
    </w:p>
    <w:p w:rsidR="00A763AB" w:rsidRPr="001B3755" w:rsidRDefault="00A763AB" w:rsidP="006B701A">
      <w:pPr>
        <w:rPr>
          <w:rFonts w:ascii="Garamond" w:hAnsi="Garamond" w:cs="Times New Roman"/>
        </w:rPr>
      </w:pPr>
    </w:p>
    <w:p w:rsidR="009B4115" w:rsidRPr="001B3755" w:rsidRDefault="009B4115" w:rsidP="006B701A">
      <w:pPr>
        <w:tabs>
          <w:tab w:val="left" w:pos="2520"/>
        </w:tabs>
        <w:rPr>
          <w:rFonts w:ascii="Garamond" w:hAnsi="Garamond" w:cs="Times New Roman"/>
        </w:rPr>
      </w:pPr>
      <w:r w:rsidRPr="001B3755">
        <w:rPr>
          <w:rFonts w:ascii="Garamond" w:hAnsi="Garamond"/>
          <w:b/>
        </w:rPr>
        <w:t xml:space="preserve">Disclaimer: </w:t>
      </w:r>
    </w:p>
    <w:p w:rsidR="009B4115" w:rsidRPr="001B3755" w:rsidRDefault="009B4115" w:rsidP="006B701A">
      <w:pPr>
        <w:rPr>
          <w:rFonts w:ascii="Garamond" w:hAnsi="Garamond"/>
        </w:rPr>
      </w:pPr>
      <w:r w:rsidRPr="001B3755">
        <w:rPr>
          <w:rFonts w:ascii="Garamond" w:hAnsi="Garamond"/>
        </w:rPr>
        <w:t>This medical policy is made available to you for informational purposes only. It is not a guarantee of payment or a substitute for your medical judgment in the treatment of your patients. Benefits and eligibility are determined by the member's coverage plan; a member’s coverage plan will supersede the provisions of this medical policy. For information on member-specific benefits, call member services.  This policy is current at the time of publication; however, medical practices, technology, and knowledge are constantly changing. Neighborhood reserves the right to review and revise this policy for any reason and at any time, with or without notice.</w:t>
      </w:r>
    </w:p>
    <w:p w:rsidR="006060D5" w:rsidRDefault="006060D5" w:rsidP="006B701A">
      <w:pPr>
        <w:rPr>
          <w:rFonts w:ascii="Garamond" w:hAnsi="Garamond" w:cs="Times New Roman"/>
          <w:b/>
        </w:rPr>
      </w:pPr>
    </w:p>
    <w:p w:rsidR="006060D5" w:rsidRDefault="006060D5" w:rsidP="002E6A35">
      <w:pPr>
        <w:rPr>
          <w:rFonts w:ascii="Garamond" w:hAnsi="Garamond" w:cs="Times New Roman"/>
        </w:rPr>
      </w:pPr>
      <w:r w:rsidRPr="001B3755">
        <w:rPr>
          <w:rFonts w:ascii="Garamond" w:hAnsi="Garamond" w:cs="Times New Roman"/>
          <w:b/>
        </w:rPr>
        <w:t xml:space="preserve">References: </w:t>
      </w:r>
      <w:r w:rsidRPr="001B3755">
        <w:rPr>
          <w:rFonts w:ascii="Garamond" w:hAnsi="Garamond" w:cs="Times New Roman"/>
          <w:b/>
        </w:rPr>
        <w:br/>
      </w:r>
    </w:p>
    <w:p w:rsidR="006B5BBB" w:rsidRDefault="006B5BBB" w:rsidP="006B5BBB">
      <w:pPr>
        <w:pStyle w:val="ListParagraph"/>
        <w:numPr>
          <w:ilvl w:val="0"/>
          <w:numId w:val="12"/>
        </w:numPr>
        <w:rPr>
          <w:rFonts w:ascii="Garamond" w:hAnsi="Garamond" w:cs="Times New Roman"/>
        </w:rPr>
      </w:pPr>
      <w:r w:rsidRPr="0062714E">
        <w:rPr>
          <w:rFonts w:ascii="Garamond" w:hAnsi="Garamond" w:cs="Times New Roman"/>
        </w:rPr>
        <w:t>RI Telemedicine Law 16188</w:t>
      </w:r>
      <w:r w:rsidR="0082118D">
        <w:rPr>
          <w:rFonts w:ascii="Garamond" w:hAnsi="Garamond" w:cs="Times New Roman"/>
        </w:rPr>
        <w:t xml:space="preserve">. (01/14/2016). </w:t>
      </w:r>
      <w:r>
        <w:rPr>
          <w:rFonts w:ascii="Garamond" w:hAnsi="Garamond" w:cs="Times New Roman"/>
        </w:rPr>
        <w:t xml:space="preserve"> </w:t>
      </w:r>
    </w:p>
    <w:p w:rsidR="006B5BBB" w:rsidRDefault="00845021" w:rsidP="006B5BBB">
      <w:pPr>
        <w:pStyle w:val="ListParagraph"/>
        <w:numPr>
          <w:ilvl w:val="0"/>
          <w:numId w:val="12"/>
        </w:numPr>
        <w:rPr>
          <w:rFonts w:ascii="Garamond" w:hAnsi="Garamond" w:cs="Times New Roman"/>
        </w:rPr>
      </w:pPr>
      <w:r>
        <w:rPr>
          <w:rFonts w:ascii="Garamond" w:hAnsi="Garamond" w:cs="Times New Roman"/>
        </w:rPr>
        <w:t xml:space="preserve">American Medical Association. </w:t>
      </w:r>
      <w:r w:rsidR="006B5BBB" w:rsidRPr="0062714E">
        <w:rPr>
          <w:rFonts w:ascii="Garamond" w:hAnsi="Garamond" w:cs="Times New Roman"/>
        </w:rPr>
        <w:t>2017 CPT Code Book</w:t>
      </w:r>
      <w:r>
        <w:rPr>
          <w:rFonts w:ascii="Garamond" w:hAnsi="Garamond" w:cs="Times New Roman"/>
        </w:rPr>
        <w:t>.</w:t>
      </w:r>
      <w:r w:rsidR="006B5BBB" w:rsidRPr="0062714E">
        <w:rPr>
          <w:rFonts w:ascii="Garamond" w:hAnsi="Garamond" w:cs="Times New Roman"/>
        </w:rPr>
        <w:t xml:space="preserve"> Appendix P</w:t>
      </w:r>
    </w:p>
    <w:p w:rsidR="006B5BBB" w:rsidRPr="0062714E" w:rsidRDefault="006B5BBB" w:rsidP="006B5BBB">
      <w:pPr>
        <w:pStyle w:val="ListParagraph"/>
        <w:numPr>
          <w:ilvl w:val="0"/>
          <w:numId w:val="12"/>
        </w:numPr>
        <w:rPr>
          <w:rFonts w:ascii="Garamond" w:hAnsi="Garamond" w:cs="Times New Roman"/>
        </w:rPr>
      </w:pPr>
      <w:r>
        <w:rPr>
          <w:rFonts w:ascii="Garamond" w:hAnsi="Garamond" w:cs="Times New Roman"/>
        </w:rPr>
        <w:t xml:space="preserve">Department of Health &amp; Human Services: </w:t>
      </w:r>
      <w:r w:rsidRPr="005715FE">
        <w:rPr>
          <w:rFonts w:ascii="Garamond" w:hAnsi="Garamond" w:cs="Times New Roman"/>
        </w:rPr>
        <w:t>Centers for Medicare &amp; Medicaid Services</w:t>
      </w:r>
      <w:r>
        <w:rPr>
          <w:rFonts w:ascii="Garamond" w:hAnsi="Garamond" w:cs="Times New Roman"/>
        </w:rPr>
        <w:t xml:space="preserve">: </w:t>
      </w:r>
      <w:r w:rsidRPr="005715FE">
        <w:rPr>
          <w:rFonts w:ascii="Garamond" w:hAnsi="Garamond" w:cs="Times New Roman"/>
        </w:rPr>
        <w:t>Telehealth Services</w:t>
      </w:r>
      <w:r>
        <w:rPr>
          <w:rFonts w:ascii="Garamond" w:hAnsi="Garamond" w:cs="Times New Roman"/>
        </w:rPr>
        <w:t xml:space="preserve">. </w:t>
      </w:r>
      <w:hyperlink r:id="rId17" w:history="1">
        <w:r w:rsidR="0082118D" w:rsidRPr="003C331F">
          <w:rPr>
            <w:rStyle w:val="Hyperlink"/>
            <w:rFonts w:ascii="Garamond" w:hAnsi="Garamond" w:cs="Times New Roman"/>
          </w:rPr>
          <w:t>https://www.cms.gov/Outreach-and-Education/Medicare-Learning-Network-MLN/MLNProducts/downloads/TelehealthSrvcsfctsht</w:t>
        </w:r>
      </w:hyperlink>
      <w:r w:rsidR="0082118D">
        <w:rPr>
          <w:rFonts w:ascii="Garamond" w:hAnsi="Garamond" w:cs="Times New Roman"/>
        </w:rPr>
        <w:t xml:space="preserve"> </w:t>
      </w:r>
    </w:p>
    <w:p w:rsidR="006B5BBB" w:rsidRPr="001B3755" w:rsidRDefault="006B5BBB" w:rsidP="002E6A35">
      <w:pPr>
        <w:rPr>
          <w:rFonts w:ascii="Garamond" w:hAnsi="Garamond" w:cs="Times New Roman"/>
        </w:rPr>
      </w:pPr>
    </w:p>
    <w:sectPr w:rsidR="006B5BBB" w:rsidRPr="001B3755" w:rsidSect="000E2EA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F9" w:rsidRDefault="00056FF9" w:rsidP="00E700A4">
      <w:pPr>
        <w:spacing w:after="0" w:line="240" w:lineRule="auto"/>
      </w:pPr>
      <w:r>
        <w:separator/>
      </w:r>
    </w:p>
  </w:endnote>
  <w:endnote w:type="continuationSeparator" w:id="0">
    <w:p w:rsidR="00056FF9" w:rsidRDefault="00056FF9" w:rsidP="00E7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erriweather">
    <w:altName w:val="Cambria Math"/>
    <w:charset w:val="00"/>
    <w:family w:val="roman"/>
    <w:pitch w:val="variable"/>
    <w:sig w:usb0="00000003" w:usb1="5000204A" w:usb2="00000000" w:usb3="00000000" w:csb0="00000001" w:csb1="00000000"/>
  </w:font>
  <w:font w:name="Cabin">
    <w:altName w:val="Tw Cen MT Condensed Extra Bold"/>
    <w:charset w:val="00"/>
    <w:family w:val="swiss"/>
    <w:pitch w:val="variable"/>
    <w:sig w:usb0="8000002F" w:usb1="1000000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53" w:rsidRPr="000D2E5D" w:rsidRDefault="006B701A" w:rsidP="00B257C7">
    <w:pPr>
      <w:pStyle w:val="Footer"/>
      <w:jc w:val="center"/>
      <w:rPr>
        <w:color w:val="4F6228" w:themeColor="accent3" w:themeShade="80"/>
        <w:sz w:val="20"/>
        <w:szCs w:val="20"/>
      </w:rPr>
    </w:pPr>
    <w:r w:rsidRPr="008E1315">
      <w:rPr>
        <w:rFonts w:ascii="Cabin" w:hAnsi="Cabin"/>
        <w:b/>
        <w:noProof/>
        <w:sz w:val="24"/>
        <w:szCs w:val="24"/>
      </w:rPr>
      <mc:AlternateContent>
        <mc:Choice Requires="wps">
          <w:drawing>
            <wp:anchor distT="0" distB="0" distL="114300" distR="114300" simplePos="0" relativeHeight="251675648" behindDoc="0" locked="0" layoutInCell="1" allowOverlap="1" wp14:anchorId="085E32BE" wp14:editId="20CD530E">
              <wp:simplePos x="0" y="0"/>
              <wp:positionH relativeFrom="column">
                <wp:posOffset>-723900</wp:posOffset>
              </wp:positionH>
              <wp:positionV relativeFrom="paragraph">
                <wp:posOffset>231775</wp:posOffset>
              </wp:positionV>
              <wp:extent cx="7449185"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9185" cy="381000"/>
                      </a:xfrm>
                      <a:prstGeom prst="rect">
                        <a:avLst/>
                      </a:prstGeom>
                      <a:solidFill>
                        <a:srgbClr val="FFFFFF"/>
                      </a:solidFill>
                      <a:ln w="9525">
                        <a:noFill/>
                        <a:miter lim="800000"/>
                        <a:headEnd/>
                        <a:tailEnd/>
                      </a:ln>
                    </wps:spPr>
                    <wps:txbx>
                      <w:txbxContent>
                        <w:p w:rsidR="00B30B95" w:rsidRPr="00DF0EBF" w:rsidRDefault="008E1315" w:rsidP="008E1315">
                          <w:pPr>
                            <w:spacing w:after="0"/>
                            <w:rPr>
                              <w:rFonts w:ascii="Garamond" w:hAnsi="Garamond"/>
                              <w:sz w:val="18"/>
                              <w:szCs w:val="20"/>
                            </w:rPr>
                          </w:pPr>
                          <w:r w:rsidRPr="00DF0EBF">
                            <w:rPr>
                              <w:rFonts w:ascii="Garamond" w:hAnsi="Garamond"/>
                              <w:sz w:val="18"/>
                              <w:szCs w:val="20"/>
                            </w:rPr>
                            <w:t>Neighborhood Health Plan of RI</w:t>
                          </w:r>
                          <w:r w:rsidR="00DF0EBF" w:rsidRPr="00DF0EBF">
                            <w:rPr>
                              <w:rFonts w:ascii="Garamond" w:hAnsi="Garamond"/>
                              <w:sz w:val="18"/>
                              <w:szCs w:val="20"/>
                            </w:rPr>
                            <w:t>-</w:t>
                          </w:r>
                          <w:r w:rsidRPr="00DF0EBF">
                            <w:rPr>
                              <w:rFonts w:ascii="Garamond" w:hAnsi="Garamond"/>
                              <w:sz w:val="18"/>
                              <w:szCs w:val="20"/>
                            </w:rPr>
                            <w:t>910 Douglas Pike, Smithfield, RI 02917</w:t>
                          </w:r>
                          <w:r w:rsidR="00DF0EBF" w:rsidRPr="00DF0EBF">
                            <w:rPr>
                              <w:rFonts w:ascii="Garamond" w:hAnsi="Garamond"/>
                              <w:sz w:val="18"/>
                              <w:szCs w:val="20"/>
                            </w:rPr>
                            <w:t xml:space="preserve">. </w:t>
                          </w:r>
                          <w:hyperlink r:id="rId1" w:history="1">
                            <w:r w:rsidRPr="00DF0EBF">
                              <w:rPr>
                                <w:rStyle w:val="Hyperlink"/>
                                <w:rFonts w:ascii="Garamond" w:hAnsi="Garamond"/>
                                <w:color w:val="auto"/>
                                <w:sz w:val="18"/>
                                <w:szCs w:val="20"/>
                              </w:rPr>
                              <w:t>www.nhpri.org</w:t>
                            </w:r>
                          </w:hyperlink>
                          <w:r w:rsidR="00DF0EBF" w:rsidRPr="00DF0EBF">
                            <w:rPr>
                              <w:rStyle w:val="Hyperlink"/>
                              <w:rFonts w:ascii="Garamond" w:hAnsi="Garamond"/>
                              <w:color w:val="auto"/>
                              <w:sz w:val="18"/>
                              <w:szCs w:val="20"/>
                              <w:u w:val="none"/>
                            </w:rPr>
                            <w:t xml:space="preserve">. </w:t>
                          </w:r>
                          <w:r w:rsidR="00823983" w:rsidRPr="00DF0EBF">
                            <w:rPr>
                              <w:rFonts w:ascii="Garamond" w:hAnsi="Garamond"/>
                              <w:sz w:val="18"/>
                              <w:szCs w:val="20"/>
                            </w:rPr>
                            <w:t>Authorization Line</w:t>
                          </w:r>
                          <w:r w:rsidR="00CA72CE" w:rsidRPr="00DF0EBF">
                            <w:rPr>
                              <w:rFonts w:ascii="Garamond" w:hAnsi="Garamond"/>
                              <w:sz w:val="18"/>
                              <w:szCs w:val="20"/>
                            </w:rPr>
                            <w:t>-401-459-6060</w:t>
                          </w:r>
                          <w:r w:rsidR="00DF0EBF" w:rsidRPr="00DF0EBF">
                            <w:rPr>
                              <w:rFonts w:ascii="Garamond" w:hAnsi="Garamond"/>
                              <w:sz w:val="18"/>
                              <w:szCs w:val="20"/>
                            </w:rPr>
                            <w:t xml:space="preserve">. </w:t>
                          </w:r>
                          <w:r w:rsidR="00B30B95" w:rsidRPr="00DF0EBF">
                            <w:rPr>
                              <w:rFonts w:ascii="Garamond" w:hAnsi="Garamond"/>
                              <w:sz w:val="18"/>
                              <w:szCs w:val="20"/>
                            </w:rPr>
                            <w:t>Authorization Fax- 401-459-6023</w:t>
                          </w:r>
                        </w:p>
                        <w:p w:rsidR="008E1315" w:rsidRDefault="008E1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E32BE" id="_x0000_t202" coordsize="21600,21600" o:spt="202" path="m,l,21600r21600,l21600,xe">
              <v:stroke joinstyle="miter"/>
              <v:path gradientshapeok="t" o:connecttype="rect"/>
            </v:shapetype>
            <v:shape id="Text Box 2" o:spid="_x0000_s1031" type="#_x0000_t202" style="position:absolute;left:0;text-align:left;margin-left:-57pt;margin-top:18.25pt;width:586.5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" stroked="f">
              <v:textbox>
                <w:txbxContent>
                  <w:p w:rsidR="00B30B95" w:rsidRPr="00DF0EBF" w:rsidRDefault="008E1315" w:rsidP="008E1315">
                    <w:pPr>
                      <w:spacing w:after="0"/>
                      <w:rPr>
                        <w:rFonts w:ascii="Garamond" w:hAnsi="Garamond"/>
                        <w:sz w:val="18"/>
                        <w:szCs w:val="20"/>
                      </w:rPr>
                    </w:pPr>
                    <w:r w:rsidRPr="00DF0EBF">
                      <w:rPr>
                        <w:rFonts w:ascii="Garamond" w:hAnsi="Garamond"/>
                        <w:sz w:val="18"/>
                        <w:szCs w:val="20"/>
                      </w:rPr>
                      <w:t>Neighborhood Health Plan of RI</w:t>
                    </w:r>
                    <w:r w:rsidR="00DF0EBF" w:rsidRPr="00DF0EBF">
                      <w:rPr>
                        <w:rFonts w:ascii="Garamond" w:hAnsi="Garamond"/>
                        <w:sz w:val="18"/>
                        <w:szCs w:val="20"/>
                      </w:rPr>
                      <w:t>-</w:t>
                    </w:r>
                    <w:r w:rsidRPr="00DF0EBF">
                      <w:rPr>
                        <w:rFonts w:ascii="Garamond" w:hAnsi="Garamond"/>
                        <w:sz w:val="18"/>
                        <w:szCs w:val="20"/>
                      </w:rPr>
                      <w:t>910 Douglas Pike, Smithfield, RI 02917</w:t>
                    </w:r>
                    <w:r w:rsidR="00DF0EBF" w:rsidRPr="00DF0EBF">
                      <w:rPr>
                        <w:rFonts w:ascii="Garamond" w:hAnsi="Garamond"/>
                        <w:sz w:val="18"/>
                        <w:szCs w:val="20"/>
                      </w:rPr>
                      <w:t xml:space="preserve">. </w:t>
                    </w:r>
                    <w:hyperlink r:id="rId2" w:history="1">
                      <w:r w:rsidRPr="00DF0EBF">
                        <w:rPr>
                          <w:rStyle w:val="Hyperlink"/>
                          <w:rFonts w:ascii="Garamond" w:hAnsi="Garamond"/>
                          <w:color w:val="auto"/>
                          <w:sz w:val="18"/>
                          <w:szCs w:val="20"/>
                        </w:rPr>
                        <w:t>www.nhpri.org</w:t>
                      </w:r>
                    </w:hyperlink>
                    <w:r w:rsidR="00DF0EBF" w:rsidRPr="00DF0EBF">
                      <w:rPr>
                        <w:rStyle w:val="Hyperlink"/>
                        <w:rFonts w:ascii="Garamond" w:hAnsi="Garamond"/>
                        <w:color w:val="auto"/>
                        <w:sz w:val="18"/>
                        <w:szCs w:val="20"/>
                        <w:u w:val="none"/>
                      </w:rPr>
                      <w:t xml:space="preserve">. </w:t>
                    </w:r>
                    <w:r w:rsidR="00823983" w:rsidRPr="00DF0EBF">
                      <w:rPr>
                        <w:rFonts w:ascii="Garamond" w:hAnsi="Garamond"/>
                        <w:sz w:val="18"/>
                        <w:szCs w:val="20"/>
                      </w:rPr>
                      <w:t>Authorization Line</w:t>
                    </w:r>
                    <w:r w:rsidR="00CA72CE" w:rsidRPr="00DF0EBF">
                      <w:rPr>
                        <w:rFonts w:ascii="Garamond" w:hAnsi="Garamond"/>
                        <w:sz w:val="18"/>
                        <w:szCs w:val="20"/>
                      </w:rPr>
                      <w:t>-401-459-6060</w:t>
                    </w:r>
                    <w:r w:rsidR="00DF0EBF" w:rsidRPr="00DF0EBF">
                      <w:rPr>
                        <w:rFonts w:ascii="Garamond" w:hAnsi="Garamond"/>
                        <w:sz w:val="18"/>
                        <w:szCs w:val="20"/>
                      </w:rPr>
                      <w:t xml:space="preserve">. </w:t>
                    </w:r>
                    <w:r w:rsidR="00B30B95" w:rsidRPr="00DF0EBF">
                      <w:rPr>
                        <w:rFonts w:ascii="Garamond" w:hAnsi="Garamond"/>
                        <w:sz w:val="18"/>
                        <w:szCs w:val="20"/>
                      </w:rPr>
                      <w:t>Authorization Fax- 401-459-6023</w:t>
                    </w:r>
                  </w:p>
                  <w:p w:rsidR="008E1315" w:rsidRDefault="008E1315"/>
                </w:txbxContent>
              </v:textbox>
            </v:shape>
          </w:pict>
        </mc:Fallback>
      </mc:AlternateContent>
    </w:r>
    <w:r w:rsidR="00DF0EBF" w:rsidRPr="00B30B95">
      <w:rPr>
        <w:rFonts w:ascii="Cabin" w:hAnsi="Cabin"/>
        <w:b/>
        <w:noProof/>
        <w:sz w:val="24"/>
        <w:szCs w:val="24"/>
      </w:rPr>
      <mc:AlternateContent>
        <mc:Choice Requires="wps">
          <w:drawing>
            <wp:anchor distT="0" distB="0" distL="114300" distR="114300" simplePos="0" relativeHeight="251677696" behindDoc="0" locked="0" layoutInCell="1" allowOverlap="1" wp14:anchorId="7FF8041E" wp14:editId="68C2F067">
              <wp:simplePos x="0" y="0"/>
              <wp:positionH relativeFrom="column">
                <wp:posOffset>3410585</wp:posOffset>
              </wp:positionH>
              <wp:positionV relativeFrom="paragraph">
                <wp:posOffset>-24765</wp:posOffset>
              </wp:positionV>
              <wp:extent cx="3315335" cy="254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254000"/>
                      </a:xfrm>
                      <a:prstGeom prst="rect">
                        <a:avLst/>
                      </a:prstGeom>
                      <a:solidFill>
                        <a:srgbClr val="FFFFFF"/>
                      </a:solidFill>
                      <a:ln w="9525">
                        <a:noFill/>
                        <a:miter lim="800000"/>
                        <a:headEnd/>
                        <a:tailEnd/>
                      </a:ln>
                    </wps:spPr>
                    <wps:txbx>
                      <w:txbxContent>
                        <w:p w:rsidR="00B30B95" w:rsidRPr="00B257C7" w:rsidRDefault="00D40254" w:rsidP="00B30B95">
                          <w:pPr>
                            <w:pStyle w:val="Footer"/>
                            <w:jc w:val="right"/>
                            <w:rPr>
                              <w:rFonts w:ascii="Garamond" w:hAnsi="Garamond"/>
                              <w:color w:val="4F6228" w:themeColor="accent3" w:themeShade="80"/>
                              <w:sz w:val="20"/>
                              <w:szCs w:val="20"/>
                            </w:rPr>
                          </w:pPr>
                          <w:sdt>
                            <w:sdtPr>
                              <w:rPr>
                                <w:rFonts w:ascii="Garamond" w:hAnsi="Garamond"/>
                                <w:color w:val="4F6228" w:themeColor="accent3" w:themeShade="80"/>
                                <w:sz w:val="20"/>
                                <w:szCs w:val="20"/>
                              </w:rPr>
                              <w:id w:val="-345478660"/>
                              <w:docPartObj>
                                <w:docPartGallery w:val="Page Numbers (Bottom of Page)"/>
                                <w:docPartUnique/>
                              </w:docPartObj>
                            </w:sdtPr>
                            <w:sdtEndPr/>
                            <w:sdtContent>
                              <w:sdt>
                                <w:sdtPr>
                                  <w:rPr>
                                    <w:rFonts w:ascii="Garamond" w:hAnsi="Garamond"/>
                                    <w:color w:val="4F6228" w:themeColor="accent3" w:themeShade="80"/>
                                    <w:sz w:val="20"/>
                                    <w:szCs w:val="20"/>
                                  </w:rPr>
                                  <w:id w:val="981653073"/>
                                  <w:docPartObj>
                                    <w:docPartGallery w:val="Page Numbers (Top of Page)"/>
                                    <w:docPartUnique/>
                                  </w:docPartObj>
                                </w:sdtPr>
                                <w:sdtEndPr/>
                                <w:sdtContent>
                                  <w:r w:rsidR="00B30B95" w:rsidRPr="00B257C7">
                                    <w:rPr>
                                      <w:rFonts w:ascii="Garamond" w:hAnsi="Garamond"/>
                                      <w:color w:val="4F6228" w:themeColor="accent3" w:themeShade="80"/>
                                      <w:sz w:val="20"/>
                                      <w:szCs w:val="20"/>
                                    </w:rPr>
                                    <w:t>Clinical Medical Policy-</w:t>
                                  </w:r>
                                  <w:r w:rsidR="00B257C7" w:rsidRPr="00B257C7">
                                    <w:rPr>
                                      <w:rFonts w:ascii="Garamond" w:hAnsi="Garamond"/>
                                      <w:color w:val="4F6228" w:themeColor="accent3" w:themeShade="80"/>
                                      <w:sz w:val="20"/>
                                      <w:szCs w:val="20"/>
                                    </w:rPr>
                                    <w:t>Telemedicine</w:t>
                                  </w:r>
                                  <w:r w:rsidR="00B30B95" w:rsidRPr="00B257C7">
                                    <w:rPr>
                                      <w:rFonts w:ascii="Garamond" w:hAnsi="Garamond"/>
                                      <w:color w:val="4F6228" w:themeColor="accent3" w:themeShade="80"/>
                                      <w:sz w:val="20"/>
                                      <w:szCs w:val="20"/>
                                    </w:rPr>
                                    <w:t xml:space="preserve">- Page </w:t>
                                  </w:r>
                                  <w:r w:rsidR="00B30B95" w:rsidRPr="00B257C7">
                                    <w:rPr>
                                      <w:rFonts w:ascii="Garamond" w:hAnsi="Garamond"/>
                                      <w:bCs/>
                                      <w:color w:val="4F6228" w:themeColor="accent3" w:themeShade="80"/>
                                      <w:sz w:val="20"/>
                                      <w:szCs w:val="20"/>
                                    </w:rPr>
                                    <w:fldChar w:fldCharType="begin"/>
                                  </w:r>
                                  <w:r w:rsidR="00B30B95" w:rsidRPr="00B257C7">
                                    <w:rPr>
                                      <w:rFonts w:ascii="Garamond" w:hAnsi="Garamond"/>
                                      <w:bCs/>
                                      <w:color w:val="4F6228" w:themeColor="accent3" w:themeShade="80"/>
                                      <w:sz w:val="20"/>
                                      <w:szCs w:val="20"/>
                                    </w:rPr>
                                    <w:instrText xml:space="preserve"> PAGE </w:instrText>
                                  </w:r>
                                  <w:r w:rsidR="00B30B95" w:rsidRPr="00B257C7">
                                    <w:rPr>
                                      <w:rFonts w:ascii="Garamond" w:hAnsi="Garamond"/>
                                      <w:bCs/>
                                      <w:color w:val="4F6228" w:themeColor="accent3" w:themeShade="80"/>
                                      <w:sz w:val="20"/>
                                      <w:szCs w:val="20"/>
                                    </w:rPr>
                                    <w:fldChar w:fldCharType="separate"/>
                                  </w:r>
                                  <w:r>
                                    <w:rPr>
                                      <w:rFonts w:ascii="Garamond" w:hAnsi="Garamond"/>
                                      <w:bCs/>
                                      <w:noProof/>
                                      <w:color w:val="4F6228" w:themeColor="accent3" w:themeShade="80"/>
                                      <w:sz w:val="20"/>
                                      <w:szCs w:val="20"/>
                                    </w:rPr>
                                    <w:t>2</w:t>
                                  </w:r>
                                  <w:r w:rsidR="00B30B95" w:rsidRPr="00B257C7">
                                    <w:rPr>
                                      <w:rFonts w:ascii="Garamond" w:hAnsi="Garamond"/>
                                      <w:bCs/>
                                      <w:color w:val="4F6228" w:themeColor="accent3" w:themeShade="80"/>
                                      <w:sz w:val="20"/>
                                      <w:szCs w:val="20"/>
                                    </w:rPr>
                                    <w:fldChar w:fldCharType="end"/>
                                  </w:r>
                                  <w:r w:rsidR="00B30B95" w:rsidRPr="00B257C7">
                                    <w:rPr>
                                      <w:rFonts w:ascii="Garamond" w:hAnsi="Garamond"/>
                                      <w:color w:val="4F6228" w:themeColor="accent3" w:themeShade="80"/>
                                      <w:sz w:val="20"/>
                                      <w:szCs w:val="20"/>
                                    </w:rPr>
                                    <w:t xml:space="preserve"> of </w:t>
                                  </w:r>
                                  <w:r w:rsidR="00B30B95" w:rsidRPr="00B257C7">
                                    <w:rPr>
                                      <w:rFonts w:ascii="Garamond" w:hAnsi="Garamond"/>
                                      <w:bCs/>
                                      <w:color w:val="4F6228" w:themeColor="accent3" w:themeShade="80"/>
                                      <w:sz w:val="20"/>
                                      <w:szCs w:val="20"/>
                                    </w:rPr>
                                    <w:fldChar w:fldCharType="begin"/>
                                  </w:r>
                                  <w:r w:rsidR="00B30B95" w:rsidRPr="00B257C7">
                                    <w:rPr>
                                      <w:rFonts w:ascii="Garamond" w:hAnsi="Garamond"/>
                                      <w:bCs/>
                                      <w:color w:val="4F6228" w:themeColor="accent3" w:themeShade="80"/>
                                      <w:sz w:val="20"/>
                                      <w:szCs w:val="20"/>
                                    </w:rPr>
                                    <w:instrText xml:space="preserve"> NUMPAGES  </w:instrText>
                                  </w:r>
                                  <w:r w:rsidR="00B30B95" w:rsidRPr="00B257C7">
                                    <w:rPr>
                                      <w:rFonts w:ascii="Garamond" w:hAnsi="Garamond"/>
                                      <w:bCs/>
                                      <w:color w:val="4F6228" w:themeColor="accent3" w:themeShade="80"/>
                                      <w:sz w:val="20"/>
                                      <w:szCs w:val="20"/>
                                    </w:rPr>
                                    <w:fldChar w:fldCharType="separate"/>
                                  </w:r>
                                  <w:r>
                                    <w:rPr>
                                      <w:rFonts w:ascii="Garamond" w:hAnsi="Garamond"/>
                                      <w:bCs/>
                                      <w:noProof/>
                                      <w:color w:val="4F6228" w:themeColor="accent3" w:themeShade="80"/>
                                      <w:sz w:val="20"/>
                                      <w:szCs w:val="20"/>
                                    </w:rPr>
                                    <w:t>4</w:t>
                                  </w:r>
                                  <w:r w:rsidR="00B30B95" w:rsidRPr="00B257C7">
                                    <w:rPr>
                                      <w:rFonts w:ascii="Garamond" w:hAnsi="Garamond"/>
                                      <w:bCs/>
                                      <w:color w:val="4F6228" w:themeColor="accent3" w:themeShade="80"/>
                                      <w:sz w:val="20"/>
                                      <w:szCs w:val="20"/>
                                    </w:rPr>
                                    <w:fldChar w:fldCharType="end"/>
                                  </w:r>
                                </w:sdtContent>
                              </w:sdt>
                            </w:sdtContent>
                          </w:sdt>
                        </w:p>
                        <w:p w:rsidR="00B30B95" w:rsidRDefault="00B30B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8041E" id="_x0000_s1032" type="#_x0000_t202" style="position:absolute;left:0;text-align:left;margin-left:268.55pt;margin-top:-1.95pt;width:261.05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" stroked="f">
              <v:textbox>
                <w:txbxContent>
                  <w:p w:rsidR="00B30B95" w:rsidRPr="00B257C7" w:rsidRDefault="00D40254" w:rsidP="00B30B95">
                    <w:pPr>
                      <w:pStyle w:val="Footer"/>
                      <w:jc w:val="right"/>
                      <w:rPr>
                        <w:rFonts w:ascii="Garamond" w:hAnsi="Garamond"/>
                        <w:color w:val="4F6228" w:themeColor="accent3" w:themeShade="80"/>
                        <w:sz w:val="20"/>
                        <w:szCs w:val="20"/>
                      </w:rPr>
                    </w:pPr>
                    <w:sdt>
                      <w:sdtPr>
                        <w:rPr>
                          <w:rFonts w:ascii="Garamond" w:hAnsi="Garamond"/>
                          <w:color w:val="4F6228" w:themeColor="accent3" w:themeShade="80"/>
                          <w:sz w:val="20"/>
                          <w:szCs w:val="20"/>
                        </w:rPr>
                        <w:id w:val="-345478660"/>
                        <w:docPartObj>
                          <w:docPartGallery w:val="Page Numbers (Bottom of Page)"/>
                          <w:docPartUnique/>
                        </w:docPartObj>
                      </w:sdtPr>
                      <w:sdtEndPr/>
                      <w:sdtContent>
                        <w:sdt>
                          <w:sdtPr>
                            <w:rPr>
                              <w:rFonts w:ascii="Garamond" w:hAnsi="Garamond"/>
                              <w:color w:val="4F6228" w:themeColor="accent3" w:themeShade="80"/>
                              <w:sz w:val="20"/>
                              <w:szCs w:val="20"/>
                            </w:rPr>
                            <w:id w:val="981653073"/>
                            <w:docPartObj>
                              <w:docPartGallery w:val="Page Numbers (Top of Page)"/>
                              <w:docPartUnique/>
                            </w:docPartObj>
                          </w:sdtPr>
                          <w:sdtEndPr/>
                          <w:sdtContent>
                            <w:r w:rsidR="00B30B95" w:rsidRPr="00B257C7">
                              <w:rPr>
                                <w:rFonts w:ascii="Garamond" w:hAnsi="Garamond"/>
                                <w:color w:val="4F6228" w:themeColor="accent3" w:themeShade="80"/>
                                <w:sz w:val="20"/>
                                <w:szCs w:val="20"/>
                              </w:rPr>
                              <w:t>Clinical Medical Policy-</w:t>
                            </w:r>
                            <w:r w:rsidR="00B257C7" w:rsidRPr="00B257C7">
                              <w:rPr>
                                <w:rFonts w:ascii="Garamond" w:hAnsi="Garamond"/>
                                <w:color w:val="4F6228" w:themeColor="accent3" w:themeShade="80"/>
                                <w:sz w:val="20"/>
                                <w:szCs w:val="20"/>
                              </w:rPr>
                              <w:t>Telemedicine</w:t>
                            </w:r>
                            <w:r w:rsidR="00B30B95" w:rsidRPr="00B257C7">
                              <w:rPr>
                                <w:rFonts w:ascii="Garamond" w:hAnsi="Garamond"/>
                                <w:color w:val="4F6228" w:themeColor="accent3" w:themeShade="80"/>
                                <w:sz w:val="20"/>
                                <w:szCs w:val="20"/>
                              </w:rPr>
                              <w:t xml:space="preserve">- Page </w:t>
                            </w:r>
                            <w:r w:rsidR="00B30B95" w:rsidRPr="00B257C7">
                              <w:rPr>
                                <w:rFonts w:ascii="Garamond" w:hAnsi="Garamond"/>
                                <w:bCs/>
                                <w:color w:val="4F6228" w:themeColor="accent3" w:themeShade="80"/>
                                <w:sz w:val="20"/>
                                <w:szCs w:val="20"/>
                              </w:rPr>
                              <w:fldChar w:fldCharType="begin"/>
                            </w:r>
                            <w:r w:rsidR="00B30B95" w:rsidRPr="00B257C7">
                              <w:rPr>
                                <w:rFonts w:ascii="Garamond" w:hAnsi="Garamond"/>
                                <w:bCs/>
                                <w:color w:val="4F6228" w:themeColor="accent3" w:themeShade="80"/>
                                <w:sz w:val="20"/>
                                <w:szCs w:val="20"/>
                              </w:rPr>
                              <w:instrText xml:space="preserve"> PAGE </w:instrText>
                            </w:r>
                            <w:r w:rsidR="00B30B95" w:rsidRPr="00B257C7">
                              <w:rPr>
                                <w:rFonts w:ascii="Garamond" w:hAnsi="Garamond"/>
                                <w:bCs/>
                                <w:color w:val="4F6228" w:themeColor="accent3" w:themeShade="80"/>
                                <w:sz w:val="20"/>
                                <w:szCs w:val="20"/>
                              </w:rPr>
                              <w:fldChar w:fldCharType="separate"/>
                            </w:r>
                            <w:r>
                              <w:rPr>
                                <w:rFonts w:ascii="Garamond" w:hAnsi="Garamond"/>
                                <w:bCs/>
                                <w:noProof/>
                                <w:color w:val="4F6228" w:themeColor="accent3" w:themeShade="80"/>
                                <w:sz w:val="20"/>
                                <w:szCs w:val="20"/>
                              </w:rPr>
                              <w:t>2</w:t>
                            </w:r>
                            <w:r w:rsidR="00B30B95" w:rsidRPr="00B257C7">
                              <w:rPr>
                                <w:rFonts w:ascii="Garamond" w:hAnsi="Garamond"/>
                                <w:bCs/>
                                <w:color w:val="4F6228" w:themeColor="accent3" w:themeShade="80"/>
                                <w:sz w:val="20"/>
                                <w:szCs w:val="20"/>
                              </w:rPr>
                              <w:fldChar w:fldCharType="end"/>
                            </w:r>
                            <w:r w:rsidR="00B30B95" w:rsidRPr="00B257C7">
                              <w:rPr>
                                <w:rFonts w:ascii="Garamond" w:hAnsi="Garamond"/>
                                <w:color w:val="4F6228" w:themeColor="accent3" w:themeShade="80"/>
                                <w:sz w:val="20"/>
                                <w:szCs w:val="20"/>
                              </w:rPr>
                              <w:t xml:space="preserve"> of </w:t>
                            </w:r>
                            <w:r w:rsidR="00B30B95" w:rsidRPr="00B257C7">
                              <w:rPr>
                                <w:rFonts w:ascii="Garamond" w:hAnsi="Garamond"/>
                                <w:bCs/>
                                <w:color w:val="4F6228" w:themeColor="accent3" w:themeShade="80"/>
                                <w:sz w:val="20"/>
                                <w:szCs w:val="20"/>
                              </w:rPr>
                              <w:fldChar w:fldCharType="begin"/>
                            </w:r>
                            <w:r w:rsidR="00B30B95" w:rsidRPr="00B257C7">
                              <w:rPr>
                                <w:rFonts w:ascii="Garamond" w:hAnsi="Garamond"/>
                                <w:bCs/>
                                <w:color w:val="4F6228" w:themeColor="accent3" w:themeShade="80"/>
                                <w:sz w:val="20"/>
                                <w:szCs w:val="20"/>
                              </w:rPr>
                              <w:instrText xml:space="preserve"> NUMPAGES  </w:instrText>
                            </w:r>
                            <w:r w:rsidR="00B30B95" w:rsidRPr="00B257C7">
                              <w:rPr>
                                <w:rFonts w:ascii="Garamond" w:hAnsi="Garamond"/>
                                <w:bCs/>
                                <w:color w:val="4F6228" w:themeColor="accent3" w:themeShade="80"/>
                                <w:sz w:val="20"/>
                                <w:szCs w:val="20"/>
                              </w:rPr>
                              <w:fldChar w:fldCharType="separate"/>
                            </w:r>
                            <w:r>
                              <w:rPr>
                                <w:rFonts w:ascii="Garamond" w:hAnsi="Garamond"/>
                                <w:bCs/>
                                <w:noProof/>
                                <w:color w:val="4F6228" w:themeColor="accent3" w:themeShade="80"/>
                                <w:sz w:val="20"/>
                                <w:szCs w:val="20"/>
                              </w:rPr>
                              <w:t>4</w:t>
                            </w:r>
                            <w:r w:rsidR="00B30B95" w:rsidRPr="00B257C7">
                              <w:rPr>
                                <w:rFonts w:ascii="Garamond" w:hAnsi="Garamond"/>
                                <w:bCs/>
                                <w:color w:val="4F6228" w:themeColor="accent3" w:themeShade="80"/>
                                <w:sz w:val="20"/>
                                <w:szCs w:val="20"/>
                              </w:rPr>
                              <w:fldChar w:fldCharType="end"/>
                            </w:r>
                          </w:sdtContent>
                        </w:sdt>
                      </w:sdtContent>
                    </w:sdt>
                  </w:p>
                  <w:p w:rsidR="00B30B95" w:rsidRDefault="00B30B95"/>
                </w:txbxContent>
              </v:textbox>
            </v:shape>
          </w:pict>
        </mc:Fallback>
      </mc:AlternateContent>
    </w:r>
    <w:r w:rsidR="00B30B95" w:rsidRPr="008E1315">
      <w:rPr>
        <w:rFonts w:ascii="Cabin" w:hAnsi="Cabin"/>
        <w:b/>
        <w:noProof/>
        <w:sz w:val="24"/>
        <w:szCs w:val="24"/>
      </w:rPr>
      <w:t xml:space="preserve"> </w:t>
    </w:r>
    <w:r w:rsidR="008E1315">
      <w:rPr>
        <w:color w:val="4F6228" w:themeColor="accent3" w:themeShade="80"/>
        <w:sz w:val="20"/>
        <w:szCs w:val="20"/>
      </w:rPr>
      <w:t xml:space="preserve">         </w:t>
    </w:r>
    <w:r w:rsidR="00B30B95">
      <w:rPr>
        <w:color w:val="4F6228" w:themeColor="accent3" w:themeShade="80"/>
        <w:sz w:val="20"/>
        <w:szCs w:val="20"/>
      </w:rPr>
      <w:t xml:space="preserve">       </w:t>
    </w:r>
    <w:r w:rsidR="008E1315">
      <w:rPr>
        <w:color w:val="4F6228" w:themeColor="accent3" w:themeShade="8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F9" w:rsidRDefault="00056FF9" w:rsidP="00E700A4">
      <w:pPr>
        <w:spacing w:after="0" w:line="240" w:lineRule="auto"/>
      </w:pPr>
      <w:r>
        <w:separator/>
      </w:r>
    </w:p>
  </w:footnote>
  <w:footnote w:type="continuationSeparator" w:id="0">
    <w:p w:rsidR="00056FF9" w:rsidRDefault="00056FF9" w:rsidP="00E70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23" w:rsidRDefault="00A763AB" w:rsidP="00BB3670">
    <w:pPr>
      <w:pStyle w:val="Header"/>
      <w:ind w:firstLine="720"/>
      <w:jc w:val="right"/>
      <w:rPr>
        <w:rFonts w:ascii="Cabin" w:hAnsi="Cabin"/>
        <w:b/>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1603B5BF" wp14:editId="27600D1F">
              <wp:simplePos x="0" y="0"/>
              <wp:positionH relativeFrom="column">
                <wp:posOffset>4398010</wp:posOffset>
              </wp:positionH>
              <wp:positionV relativeFrom="paragraph">
                <wp:posOffset>107950</wp:posOffset>
              </wp:positionV>
              <wp:extent cx="2223135" cy="480060"/>
              <wp:effectExtent l="19050" t="19050" r="43815" b="3429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480060"/>
                      </a:xfrm>
                      <a:prstGeom prst="roundRect">
                        <a:avLst>
                          <a:gd name="adj" fmla="val 16667"/>
                        </a:avLst>
                      </a:prstGeom>
                      <a:solidFill>
                        <a:srgbClr val="FFFFFF"/>
                      </a:solidFill>
                      <a:ln w="63500" cmpd="thickThin">
                        <a:solidFill>
                          <a:srgbClr val="92D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1315" w:rsidRPr="006B701A" w:rsidRDefault="00270B51" w:rsidP="008E1315">
                          <w:pPr>
                            <w:widowControl w:val="0"/>
                            <w:rPr>
                              <w:rFonts w:ascii="Garamond" w:hAnsi="Garamond"/>
                              <w:b/>
                              <w:sz w:val="24"/>
                              <w:szCs w:val="28"/>
                            </w:rPr>
                          </w:pPr>
                          <w:r w:rsidRPr="007754DC">
                            <w:rPr>
                              <w:rFonts w:ascii="Garamond" w:hAnsi="Garamond"/>
                              <w:b/>
                              <w:sz w:val="24"/>
                              <w:szCs w:val="28"/>
                            </w:rPr>
                            <w:t>Telemedicine</w:t>
                          </w:r>
                          <w:r>
                            <w:rPr>
                              <w:rFonts w:ascii="Garamond" w:hAnsi="Garamond"/>
                              <w:b/>
                              <w:sz w:val="28"/>
                              <w:szCs w:val="28"/>
                            </w:rPr>
                            <w:t xml:space="preserve">- </w:t>
                          </w:r>
                          <w:r w:rsidRPr="007754DC">
                            <w:rPr>
                              <w:rFonts w:ascii="Garamond" w:hAnsi="Garamond"/>
                              <w:b/>
                              <w:szCs w:val="28"/>
                            </w:rPr>
                            <w:t>#</w:t>
                          </w:r>
                          <w:r w:rsidR="007754DC" w:rsidRPr="007754DC">
                            <w:rPr>
                              <w:rFonts w:ascii="Garamond" w:hAnsi="Garamond"/>
                              <w:b/>
                              <w:szCs w:val="28"/>
                            </w:rPr>
                            <w:t xml:space="preserve"> 072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03B5BF" id="Rounded Rectangle 36" o:spid="_x0000_s1028" style="position:absolute;left:0;text-align:left;margin-left:346.3pt;margin-top:8.5pt;width:175.05pt;height:37.8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" strokecolor="#92d050" strokeweight="5pt">
              <v:stroke linestyle="thickThin"/>
              <v:shadow color="#868686"/>
              <v:textbox inset="2.88pt,2.88pt,2.88pt,2.88pt">
                <w:txbxContent>
                  <w:p w:rsidR="008E1315" w:rsidRPr="006B701A" w:rsidRDefault="00270B51" w:rsidP="008E1315">
                    <w:pPr>
                      <w:widowControl w:val="0"/>
                      <w:rPr>
                        <w:rFonts w:ascii="Garamond" w:hAnsi="Garamond"/>
                        <w:b/>
                        <w:sz w:val="24"/>
                        <w:szCs w:val="28"/>
                      </w:rPr>
                    </w:pPr>
                    <w:r w:rsidRPr="007754DC">
                      <w:rPr>
                        <w:rFonts w:ascii="Garamond" w:hAnsi="Garamond"/>
                        <w:b/>
                        <w:sz w:val="24"/>
                        <w:szCs w:val="28"/>
                      </w:rPr>
                      <w:t>Telemedicine</w:t>
                    </w:r>
                    <w:r>
                      <w:rPr>
                        <w:rFonts w:ascii="Garamond" w:hAnsi="Garamond"/>
                        <w:b/>
                        <w:sz w:val="28"/>
                        <w:szCs w:val="28"/>
                      </w:rPr>
                      <w:t xml:space="preserve">- </w:t>
                    </w:r>
                    <w:r w:rsidRPr="007754DC">
                      <w:rPr>
                        <w:rFonts w:ascii="Garamond" w:hAnsi="Garamond"/>
                        <w:b/>
                        <w:szCs w:val="28"/>
                      </w:rPr>
                      <w:t>#</w:t>
                    </w:r>
                    <w:r w:rsidR="007754DC" w:rsidRPr="007754DC">
                      <w:rPr>
                        <w:rFonts w:ascii="Garamond" w:hAnsi="Garamond"/>
                        <w:b/>
                        <w:szCs w:val="28"/>
                      </w:rPr>
                      <w:t xml:space="preserve"> 072</w:t>
                    </w:r>
                  </w:p>
                </w:txbxContent>
              </v:textbox>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2AE42299" wp14:editId="0D10143D">
              <wp:simplePos x="0" y="0"/>
              <wp:positionH relativeFrom="column">
                <wp:posOffset>4191000</wp:posOffset>
              </wp:positionH>
              <wp:positionV relativeFrom="paragraph">
                <wp:posOffset>-247015</wp:posOffset>
              </wp:positionV>
              <wp:extent cx="2460625" cy="825500"/>
              <wp:effectExtent l="0" t="0" r="15875" b="1270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0625" cy="825500"/>
                      </a:xfrm>
                      <a:prstGeom prst="roundRect">
                        <a:avLst>
                          <a:gd name="adj" fmla="val 16667"/>
                        </a:avLst>
                      </a:prstGeom>
                      <a:solidFill>
                        <a:srgbClr val="009242"/>
                      </a:solidFill>
                      <a:ln w="9525" algn="in">
                        <a:solidFill>
                          <a:srgbClr val="009242"/>
                        </a:solidFill>
                        <a:round/>
                        <a:headEnd/>
                        <a:tailEnd/>
                      </a:ln>
                      <a:effectLst/>
                    </wps:spPr>
                    <wps:txbx>
                      <w:txbxContent>
                        <w:p w:rsidR="008E1315" w:rsidRDefault="008E1315" w:rsidP="008E1315">
                          <w:pPr>
                            <w:widowControl w:val="0"/>
                            <w:rPr>
                              <w:rFonts w:ascii="Garamond" w:hAnsi="Garamond"/>
                              <w:color w:val="FFFFFF"/>
                              <w:sz w:val="32"/>
                              <w:szCs w:val="32"/>
                            </w:rPr>
                          </w:pPr>
                          <w:r>
                            <w:rPr>
                              <w:rFonts w:ascii="Garamond" w:hAnsi="Garamond"/>
                              <w:color w:val="FFFFFF"/>
                              <w:sz w:val="32"/>
                              <w:szCs w:val="32"/>
                            </w:rPr>
                            <w:t xml:space="preserve">Clinical Medical Policy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42299" id="Rounded Rectangle 37" o:spid="_x0000_s1029" style="position:absolute;left:0;text-align:left;margin-left:330pt;margin-top:-19.45pt;width:193.75pt;height: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" fillcolor="#009242" strokecolor="#009242" insetpen="t">
              <v:textbox inset="2.88pt,2.88pt,2.88pt,2.88pt">
                <w:txbxContent>
                  <w:p w:rsidR="008E1315" w:rsidRDefault="008E1315" w:rsidP="008E1315">
                    <w:pPr>
                      <w:widowControl w:val="0"/>
                      <w:rPr>
                        <w:rFonts w:ascii="Garamond" w:hAnsi="Garamond"/>
                        <w:color w:val="FFFFFF"/>
                        <w:sz w:val="32"/>
                        <w:szCs w:val="32"/>
                      </w:rPr>
                    </w:pPr>
                    <w:r>
                      <w:rPr>
                        <w:rFonts w:ascii="Garamond" w:hAnsi="Garamond"/>
                        <w:color w:val="FFFFFF"/>
                        <w:sz w:val="32"/>
                        <w:szCs w:val="32"/>
                      </w:rPr>
                      <w:t xml:space="preserve">Clinical Medical Policy </w:t>
                    </w:r>
                  </w:p>
                </w:txbxContent>
              </v:textbox>
            </v:roundrect>
          </w:pict>
        </mc:Fallback>
      </mc:AlternateContent>
    </w:r>
    <w:r w:rsidR="00B30B95" w:rsidRPr="002E479B">
      <w:rPr>
        <w:rFonts w:ascii="Cabin" w:hAnsi="Cabin"/>
        <w:noProof/>
        <w:sz w:val="24"/>
        <w:szCs w:val="24"/>
      </w:rPr>
      <w:drawing>
        <wp:anchor distT="0" distB="0" distL="114300" distR="114300" simplePos="0" relativeHeight="251658240" behindDoc="1" locked="0" layoutInCell="1" allowOverlap="1" wp14:anchorId="3CE514AB" wp14:editId="3B56B9EA">
          <wp:simplePos x="0" y="0"/>
          <wp:positionH relativeFrom="column">
            <wp:posOffset>-622935</wp:posOffset>
          </wp:positionH>
          <wp:positionV relativeFrom="paragraph">
            <wp:posOffset>-368300</wp:posOffset>
          </wp:positionV>
          <wp:extent cx="2795270" cy="885190"/>
          <wp:effectExtent l="0" t="0" r="5080" b="0"/>
          <wp:wrapThrough wrapText="bothSides">
            <wp:wrapPolygon edited="0">
              <wp:start x="0" y="0"/>
              <wp:lineTo x="0" y="20918"/>
              <wp:lineTo x="21492" y="20918"/>
              <wp:lineTo x="214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95270" cy="885190"/>
                  </a:xfrm>
                  <a:prstGeom prst="rect">
                    <a:avLst/>
                  </a:prstGeom>
                </pic:spPr>
              </pic:pic>
            </a:graphicData>
          </a:graphic>
          <wp14:sizeRelH relativeFrom="page">
            <wp14:pctWidth>0</wp14:pctWidth>
          </wp14:sizeRelH>
          <wp14:sizeRelV relativeFrom="page">
            <wp14:pctHeight>0</wp14:pctHeight>
          </wp14:sizeRelV>
        </wp:anchor>
      </w:drawing>
    </w:r>
    <w:r w:rsidR="004979AF">
      <w:rPr>
        <w:rFonts w:ascii="Times New Roman" w:hAnsi="Times New Roman"/>
        <w:noProof/>
        <w:sz w:val="24"/>
        <w:szCs w:val="24"/>
      </w:rPr>
      <mc:AlternateContent>
        <mc:Choice Requires="wps">
          <w:drawing>
            <wp:anchor distT="0" distB="0" distL="114300" distR="114300" simplePos="0" relativeHeight="251668223" behindDoc="0" locked="0" layoutInCell="1" allowOverlap="1" wp14:anchorId="09271F07" wp14:editId="3CDDFAED">
              <wp:simplePos x="0" y="0"/>
              <wp:positionH relativeFrom="column">
                <wp:posOffset>4982845</wp:posOffset>
              </wp:positionH>
              <wp:positionV relativeFrom="paragraph">
                <wp:posOffset>98425</wp:posOffset>
              </wp:positionV>
              <wp:extent cx="1859280" cy="558165"/>
              <wp:effectExtent l="0" t="0" r="26670" b="13335"/>
              <wp:wrapNone/>
              <wp:docPr id="26" name="Oval 26"/>
              <wp:cNvGraphicFramePr/>
              <a:graphic xmlns:a="http://schemas.openxmlformats.org/drawingml/2006/main">
                <a:graphicData uri="http://schemas.microsoft.com/office/word/2010/wordprocessingShape">
                  <wps:wsp>
                    <wps:cNvSpPr/>
                    <wps:spPr>
                      <a:xfrm>
                        <a:off x="0" y="0"/>
                        <a:ext cx="1859280" cy="55816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07689" id="Oval 26" o:spid="_x0000_s1026" style="position:absolute;margin-left:392.35pt;margin-top:7.75pt;width:146.4pt;height:43.95pt;z-index:25166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" fillcolor="white [3201]" strokecolor="white [3212]" strokeweight="2pt"/>
          </w:pict>
        </mc:Fallback>
      </mc:AlternateContent>
    </w:r>
    <w:r w:rsidR="00FB1E16">
      <w:rPr>
        <w:rFonts w:ascii="Times New Roman" w:hAnsi="Times New Roman"/>
        <w:noProof/>
        <w:sz w:val="24"/>
        <w:szCs w:val="24"/>
      </w:rPr>
      <mc:AlternateContent>
        <mc:Choice Requires="wps">
          <w:drawing>
            <wp:anchor distT="36576" distB="36576" distL="36576" distR="36576" simplePos="0" relativeHeight="251667456" behindDoc="0" locked="0" layoutInCell="1" allowOverlap="1" wp14:anchorId="2AF03675" wp14:editId="5C65F09B">
              <wp:simplePos x="0" y="0"/>
              <wp:positionH relativeFrom="column">
                <wp:posOffset>4386943</wp:posOffset>
              </wp:positionH>
              <wp:positionV relativeFrom="paragraph">
                <wp:posOffset>10887</wp:posOffset>
              </wp:positionV>
              <wp:extent cx="2456180" cy="504734"/>
              <wp:effectExtent l="0" t="0" r="127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180" cy="504734"/>
                      </a:xfrm>
                      <a:prstGeom prst="roundRect">
                        <a:avLst>
                          <a:gd name="adj" fmla="val 14551"/>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B5C9A" id="Rounded Rectangle 8" o:spid="_x0000_s1026" style="position:absolute;margin-left:345.45pt;margin-top:.85pt;width:193.4pt;height:39.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95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" stroked="f" strokecolor="black [0]" insetpen="t">
              <v:shadow color="#ccc"/>
              <v:textbox inset="2.88pt,2.88pt,2.88pt,2.88pt"/>
            </v:roundrect>
          </w:pict>
        </mc:Fallback>
      </mc:AlternateContent>
    </w:r>
  </w:p>
  <w:p w:rsidR="002870EF" w:rsidRDefault="002870EF" w:rsidP="002870EF">
    <w:pPr>
      <w:pStyle w:val="Header"/>
      <w:rPr>
        <w:rFonts w:ascii="Cabin" w:hAnsi="Cabin"/>
        <w:b/>
        <w:sz w:val="24"/>
        <w:szCs w:val="24"/>
      </w:rPr>
    </w:pPr>
  </w:p>
  <w:p w:rsidR="00B30B95" w:rsidRDefault="00B30B95" w:rsidP="002870EF">
    <w:pPr>
      <w:pStyle w:val="Header"/>
      <w:rPr>
        <w:rFonts w:ascii="Cabin" w:hAnsi="Cabin"/>
        <w:b/>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4DCC5CCC" wp14:editId="3410ECEE">
              <wp:simplePos x="0" y="0"/>
              <wp:positionH relativeFrom="column">
                <wp:posOffset>4987290</wp:posOffset>
              </wp:positionH>
              <wp:positionV relativeFrom="paragraph">
                <wp:posOffset>153035</wp:posOffset>
              </wp:positionV>
              <wp:extent cx="1665605" cy="330200"/>
              <wp:effectExtent l="0" t="0" r="10795" b="1270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330200"/>
                      </a:xfrm>
                      <a:prstGeom prst="roundRect">
                        <a:avLst>
                          <a:gd name="adj" fmla="val 16667"/>
                        </a:avLst>
                      </a:prstGeom>
                      <a:solidFill>
                        <a:srgbClr val="FFFFFF"/>
                      </a:solidFill>
                      <a:ln w="12700" algn="in">
                        <a:solidFill>
                          <a:srgbClr val="92D05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1315" w:rsidRDefault="006B701A" w:rsidP="008E1315">
                          <w:pPr>
                            <w:widowControl w:val="0"/>
                            <w:rPr>
                              <w:rFonts w:ascii="Garamond" w:hAnsi="Garamond"/>
                            </w:rPr>
                          </w:pPr>
                          <w:r>
                            <w:rPr>
                              <w:rFonts w:ascii="Garamond" w:hAnsi="Garamond"/>
                            </w:rPr>
                            <w:t xml:space="preserve">Last reviewed: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CC5CCC" id="Rounded Rectangle 35" o:spid="_x0000_s1030" style="position:absolute;margin-left:392.7pt;margin-top:12.05pt;width:131.15pt;height:2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" strokecolor="#92d050" strokeweight="1pt" insetpen="t">
              <v:stroke dashstyle="dash"/>
              <v:shadow color="#868686"/>
              <v:textbox inset="2.88pt,2.88pt,2.88pt,2.88pt">
                <w:txbxContent>
                  <w:p w:rsidR="008E1315" w:rsidRDefault="006B701A" w:rsidP="008E1315">
                    <w:pPr>
                      <w:widowControl w:val="0"/>
                      <w:rPr>
                        <w:rFonts w:ascii="Garamond" w:hAnsi="Garamond"/>
                      </w:rPr>
                    </w:pPr>
                    <w:r>
                      <w:rPr>
                        <w:rFonts w:ascii="Garamond" w:hAnsi="Garamond"/>
                      </w:rPr>
                      <w:t xml:space="preserve">Last reviewed: </w:t>
                    </w:r>
                  </w:p>
                </w:txbxContent>
              </v:textbox>
            </v:roundrect>
          </w:pict>
        </mc:Fallback>
      </mc:AlternateContent>
    </w:r>
  </w:p>
  <w:p w:rsidR="002870EF" w:rsidRDefault="002870EF" w:rsidP="002870EF">
    <w:pPr>
      <w:pStyle w:val="Header"/>
      <w:rPr>
        <w:rFonts w:ascii="Cabin" w:hAnsi="Cabin"/>
        <w:b/>
        <w:sz w:val="24"/>
        <w:szCs w:val="24"/>
      </w:rPr>
    </w:pPr>
  </w:p>
  <w:p w:rsidR="00062A3F" w:rsidRDefault="00062A3F" w:rsidP="002870EF">
    <w:pPr>
      <w:pStyle w:val="Header"/>
      <w:rPr>
        <w:rFonts w:ascii="Cabin" w:hAnsi="Cabin"/>
        <w:b/>
        <w:sz w:val="24"/>
        <w:szCs w:val="24"/>
      </w:rPr>
    </w:pPr>
  </w:p>
  <w:p w:rsidR="00FB7653" w:rsidRDefault="008B1E28" w:rsidP="002870EF">
    <w:pPr>
      <w:pStyle w:val="Header"/>
    </w:pPr>
    <w:r>
      <w:rPr>
        <w:rFonts w:ascii="Cabin" w:hAnsi="Cabin"/>
        <w:b/>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F0D"/>
    <w:multiLevelType w:val="hybridMultilevel"/>
    <w:tmpl w:val="5450055E"/>
    <w:lvl w:ilvl="0" w:tplc="275AF3D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624FB"/>
    <w:multiLevelType w:val="hybridMultilevel"/>
    <w:tmpl w:val="448E8FDA"/>
    <w:lvl w:ilvl="0" w:tplc="75467AA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07421668"/>
    <w:multiLevelType w:val="hybridMultilevel"/>
    <w:tmpl w:val="A814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A674B"/>
    <w:multiLevelType w:val="hybridMultilevel"/>
    <w:tmpl w:val="8FF40A0E"/>
    <w:lvl w:ilvl="0" w:tplc="60DC6062">
      <w:start w:val="1"/>
      <w:numFmt w:val="bullet"/>
      <w:lvlText w:val=""/>
      <w:lvlJc w:val="center"/>
      <w:pPr>
        <w:ind w:left="720" w:hanging="360"/>
      </w:pPr>
      <w:rPr>
        <w:rFonts w:ascii="Wingdings" w:hAnsi="Wingdings" w:hint="default"/>
        <w:color w:val="76923C" w:themeColor="accent3" w:themeShade="BF"/>
        <w:sz w:val="24"/>
        <w:szCs w:val="28"/>
        <w:u w:val="thick"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91B4D"/>
    <w:multiLevelType w:val="hybridMultilevel"/>
    <w:tmpl w:val="3EC812D0"/>
    <w:lvl w:ilvl="0" w:tplc="0CB0228A">
      <w:start w:val="1"/>
      <w:numFmt w:val="bullet"/>
      <w:lvlText w:val=""/>
      <w:lvlJc w:val="left"/>
      <w:pPr>
        <w:ind w:left="720" w:hanging="360"/>
      </w:pPr>
      <w:rPr>
        <w:rFonts w:ascii="Wingdings" w:hAnsi="Wingdings"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26529"/>
    <w:multiLevelType w:val="hybridMultilevel"/>
    <w:tmpl w:val="34CCC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DE28B6"/>
    <w:multiLevelType w:val="hybridMultilevel"/>
    <w:tmpl w:val="B544A0D4"/>
    <w:lvl w:ilvl="0" w:tplc="13DA009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6DE5DA6"/>
    <w:multiLevelType w:val="hybridMultilevel"/>
    <w:tmpl w:val="7940F95C"/>
    <w:lvl w:ilvl="0" w:tplc="0CB0228A">
      <w:start w:val="1"/>
      <w:numFmt w:val="bullet"/>
      <w:lvlText w:val=""/>
      <w:lvlJc w:val="left"/>
      <w:pPr>
        <w:ind w:left="720" w:hanging="360"/>
      </w:pPr>
      <w:rPr>
        <w:rFonts w:ascii="Wingdings" w:hAnsi="Wingding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122B1"/>
    <w:multiLevelType w:val="hybridMultilevel"/>
    <w:tmpl w:val="4DE4B5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B6201BA"/>
    <w:multiLevelType w:val="hybridMultilevel"/>
    <w:tmpl w:val="C0AC3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C214BB"/>
    <w:multiLevelType w:val="hybridMultilevel"/>
    <w:tmpl w:val="324A98D0"/>
    <w:lvl w:ilvl="0" w:tplc="275AF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E1942"/>
    <w:multiLevelType w:val="hybridMultilevel"/>
    <w:tmpl w:val="5CF6C490"/>
    <w:lvl w:ilvl="0" w:tplc="275AF3D6">
      <w:start w:val="1"/>
      <w:numFmt w:val="decimal"/>
      <w:lvlText w:val="%1."/>
      <w:lvlJc w:val="left"/>
      <w:pPr>
        <w:ind w:left="780" w:hanging="360"/>
      </w:pPr>
      <w:rPr>
        <w:rFonts w:hint="default"/>
        <w:i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936068A"/>
    <w:multiLevelType w:val="hybridMultilevel"/>
    <w:tmpl w:val="1F1E3938"/>
    <w:lvl w:ilvl="0" w:tplc="275AF3D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A7989"/>
    <w:multiLevelType w:val="hybridMultilevel"/>
    <w:tmpl w:val="84367F2C"/>
    <w:lvl w:ilvl="0" w:tplc="275AF3D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16D77"/>
    <w:multiLevelType w:val="hybridMultilevel"/>
    <w:tmpl w:val="703AD478"/>
    <w:lvl w:ilvl="0" w:tplc="60DC6062">
      <w:start w:val="1"/>
      <w:numFmt w:val="bullet"/>
      <w:lvlText w:val=""/>
      <w:lvlJc w:val="center"/>
      <w:pPr>
        <w:ind w:left="720" w:hanging="360"/>
      </w:pPr>
      <w:rPr>
        <w:rFonts w:ascii="Wingdings" w:hAnsi="Wingdings" w:hint="default"/>
        <w:color w:val="76923C" w:themeColor="accent3" w:themeShade="BF"/>
        <w:sz w:val="24"/>
        <w:szCs w:val="28"/>
        <w:u w:val="thick"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446CC"/>
    <w:multiLevelType w:val="hybridMultilevel"/>
    <w:tmpl w:val="81F8A45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8551F02"/>
    <w:multiLevelType w:val="hybridMultilevel"/>
    <w:tmpl w:val="973C7296"/>
    <w:lvl w:ilvl="0" w:tplc="4FFCCDCC">
      <w:start w:val="1"/>
      <w:numFmt w:val="bullet"/>
      <w:lvlText w:val="o"/>
      <w:lvlJc w:val="center"/>
      <w:pPr>
        <w:ind w:left="765" w:hanging="360"/>
      </w:pPr>
      <w:rPr>
        <w:rFonts w:ascii="Wingdings" w:hAnsi="Wingdings" w:hint="default"/>
        <w:color w:val="76923C" w:themeColor="accent3" w:themeShade="BF"/>
        <w:sz w:val="24"/>
        <w:szCs w:val="28"/>
        <w:u w:val="thick" w:color="FFFFFF" w:themeColor="background1"/>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4A7D5485"/>
    <w:multiLevelType w:val="hybridMultilevel"/>
    <w:tmpl w:val="98E62E90"/>
    <w:lvl w:ilvl="0" w:tplc="0409000F">
      <w:start w:val="1"/>
      <w:numFmt w:val="decimal"/>
      <w:lvlText w:val="%1."/>
      <w:lvlJc w:val="left"/>
      <w:pPr>
        <w:ind w:left="9450" w:hanging="360"/>
      </w:pPr>
    </w:lvl>
    <w:lvl w:ilvl="1" w:tplc="04090019" w:tentative="1">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18" w15:restartNumberingAfterBreak="0">
    <w:nsid w:val="59391D06"/>
    <w:multiLevelType w:val="hybridMultilevel"/>
    <w:tmpl w:val="8B6ADE7A"/>
    <w:lvl w:ilvl="0" w:tplc="275AF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B1758"/>
    <w:multiLevelType w:val="hybridMultilevel"/>
    <w:tmpl w:val="5642BB58"/>
    <w:lvl w:ilvl="0" w:tplc="9EBC252A">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5087F"/>
    <w:multiLevelType w:val="hybridMultilevel"/>
    <w:tmpl w:val="CFF463E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8A479E9"/>
    <w:multiLevelType w:val="hybridMultilevel"/>
    <w:tmpl w:val="6B785ABA"/>
    <w:lvl w:ilvl="0" w:tplc="275AF3D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20"/>
  </w:num>
  <w:num w:numId="5">
    <w:abstractNumId w:val="6"/>
  </w:num>
  <w:num w:numId="6">
    <w:abstractNumId w:val="19"/>
  </w:num>
  <w:num w:numId="7">
    <w:abstractNumId w:val="8"/>
  </w:num>
  <w:num w:numId="8">
    <w:abstractNumId w:val="16"/>
  </w:num>
  <w:num w:numId="9">
    <w:abstractNumId w:val="15"/>
  </w:num>
  <w:num w:numId="10">
    <w:abstractNumId w:val="17"/>
  </w:num>
  <w:num w:numId="11">
    <w:abstractNumId w:val="7"/>
  </w:num>
  <w:num w:numId="12">
    <w:abstractNumId w:val="1"/>
  </w:num>
  <w:num w:numId="13">
    <w:abstractNumId w:val="12"/>
  </w:num>
  <w:num w:numId="14">
    <w:abstractNumId w:val="11"/>
  </w:num>
  <w:num w:numId="15">
    <w:abstractNumId w:val="0"/>
  </w:num>
  <w:num w:numId="16">
    <w:abstractNumId w:val="13"/>
  </w:num>
  <w:num w:numId="17">
    <w:abstractNumId w:val="21"/>
  </w:num>
  <w:num w:numId="18">
    <w:abstractNumId w:val="3"/>
  </w:num>
  <w:num w:numId="19">
    <w:abstractNumId w:val="14"/>
  </w:num>
  <w:num w:numId="20">
    <w:abstractNumId w:val="10"/>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5D"/>
    <w:rsid w:val="00001498"/>
    <w:rsid w:val="00010C95"/>
    <w:rsid w:val="00011F47"/>
    <w:rsid w:val="00020365"/>
    <w:rsid w:val="000507C1"/>
    <w:rsid w:val="00053461"/>
    <w:rsid w:val="00056FF9"/>
    <w:rsid w:val="00060B12"/>
    <w:rsid w:val="00062A3F"/>
    <w:rsid w:val="00066B86"/>
    <w:rsid w:val="00072AE1"/>
    <w:rsid w:val="000824D4"/>
    <w:rsid w:val="000961ED"/>
    <w:rsid w:val="000D2E5D"/>
    <w:rsid w:val="000D524D"/>
    <w:rsid w:val="000E2EAB"/>
    <w:rsid w:val="000F4F58"/>
    <w:rsid w:val="001241DC"/>
    <w:rsid w:val="001671DC"/>
    <w:rsid w:val="00185222"/>
    <w:rsid w:val="001A6B9D"/>
    <w:rsid w:val="001B2C51"/>
    <w:rsid w:val="001B3755"/>
    <w:rsid w:val="001B503D"/>
    <w:rsid w:val="001C5FC0"/>
    <w:rsid w:val="001D35EF"/>
    <w:rsid w:val="001E5479"/>
    <w:rsid w:val="001F1119"/>
    <w:rsid w:val="00222858"/>
    <w:rsid w:val="002331DB"/>
    <w:rsid w:val="00241583"/>
    <w:rsid w:val="00245765"/>
    <w:rsid w:val="00263459"/>
    <w:rsid w:val="00270B51"/>
    <w:rsid w:val="00281E8B"/>
    <w:rsid w:val="00286D91"/>
    <w:rsid w:val="002870EF"/>
    <w:rsid w:val="002C5B6F"/>
    <w:rsid w:val="002E2093"/>
    <w:rsid w:val="002E479B"/>
    <w:rsid w:val="002E6A35"/>
    <w:rsid w:val="0031540D"/>
    <w:rsid w:val="00321CB5"/>
    <w:rsid w:val="003249C3"/>
    <w:rsid w:val="00336007"/>
    <w:rsid w:val="00341D70"/>
    <w:rsid w:val="0036776C"/>
    <w:rsid w:val="003E7490"/>
    <w:rsid w:val="003E7CE9"/>
    <w:rsid w:val="004110DD"/>
    <w:rsid w:val="00444DF8"/>
    <w:rsid w:val="00472896"/>
    <w:rsid w:val="004847F6"/>
    <w:rsid w:val="004979AF"/>
    <w:rsid w:val="004A4B90"/>
    <w:rsid w:val="004C16DC"/>
    <w:rsid w:val="004F4C25"/>
    <w:rsid w:val="004F5336"/>
    <w:rsid w:val="005009B2"/>
    <w:rsid w:val="005117DE"/>
    <w:rsid w:val="00516280"/>
    <w:rsid w:val="005340EB"/>
    <w:rsid w:val="00543760"/>
    <w:rsid w:val="005715FE"/>
    <w:rsid w:val="00572953"/>
    <w:rsid w:val="0057412E"/>
    <w:rsid w:val="0057796E"/>
    <w:rsid w:val="0058559B"/>
    <w:rsid w:val="006060D5"/>
    <w:rsid w:val="0062714E"/>
    <w:rsid w:val="00630523"/>
    <w:rsid w:val="00632FDC"/>
    <w:rsid w:val="006575DB"/>
    <w:rsid w:val="006623CE"/>
    <w:rsid w:val="006663B7"/>
    <w:rsid w:val="006747FE"/>
    <w:rsid w:val="00696142"/>
    <w:rsid w:val="006A0A54"/>
    <w:rsid w:val="006B5BBB"/>
    <w:rsid w:val="006B701A"/>
    <w:rsid w:val="006C315A"/>
    <w:rsid w:val="006F334A"/>
    <w:rsid w:val="0072239F"/>
    <w:rsid w:val="00757722"/>
    <w:rsid w:val="00770A1D"/>
    <w:rsid w:val="007754DC"/>
    <w:rsid w:val="0079039B"/>
    <w:rsid w:val="007A4FD1"/>
    <w:rsid w:val="007B3A55"/>
    <w:rsid w:val="007D581F"/>
    <w:rsid w:val="007E3665"/>
    <w:rsid w:val="007F2133"/>
    <w:rsid w:val="007F4717"/>
    <w:rsid w:val="00817A20"/>
    <w:rsid w:val="00820C00"/>
    <w:rsid w:val="0082118D"/>
    <w:rsid w:val="00823983"/>
    <w:rsid w:val="00823E93"/>
    <w:rsid w:val="008265E3"/>
    <w:rsid w:val="0083063C"/>
    <w:rsid w:val="00845021"/>
    <w:rsid w:val="00860806"/>
    <w:rsid w:val="008A32B0"/>
    <w:rsid w:val="008B1E28"/>
    <w:rsid w:val="008C5A12"/>
    <w:rsid w:val="008D21DA"/>
    <w:rsid w:val="008D6D1A"/>
    <w:rsid w:val="008E1090"/>
    <w:rsid w:val="008E1315"/>
    <w:rsid w:val="008F2C81"/>
    <w:rsid w:val="00922F4C"/>
    <w:rsid w:val="0092336A"/>
    <w:rsid w:val="009422E8"/>
    <w:rsid w:val="00950C2A"/>
    <w:rsid w:val="00962F4F"/>
    <w:rsid w:val="00970F5E"/>
    <w:rsid w:val="009845F7"/>
    <w:rsid w:val="0099085C"/>
    <w:rsid w:val="009A6EBA"/>
    <w:rsid w:val="009B4115"/>
    <w:rsid w:val="00A01C5A"/>
    <w:rsid w:val="00A07E13"/>
    <w:rsid w:val="00A11939"/>
    <w:rsid w:val="00A16685"/>
    <w:rsid w:val="00A63900"/>
    <w:rsid w:val="00A65623"/>
    <w:rsid w:val="00A66686"/>
    <w:rsid w:val="00A763AB"/>
    <w:rsid w:val="00A95E16"/>
    <w:rsid w:val="00AB5A4A"/>
    <w:rsid w:val="00AC040A"/>
    <w:rsid w:val="00B0337C"/>
    <w:rsid w:val="00B0359C"/>
    <w:rsid w:val="00B0581C"/>
    <w:rsid w:val="00B2321D"/>
    <w:rsid w:val="00B257C7"/>
    <w:rsid w:val="00B30B95"/>
    <w:rsid w:val="00B40904"/>
    <w:rsid w:val="00B449C9"/>
    <w:rsid w:val="00B453A7"/>
    <w:rsid w:val="00B510AE"/>
    <w:rsid w:val="00B52A58"/>
    <w:rsid w:val="00B55BEF"/>
    <w:rsid w:val="00B6572F"/>
    <w:rsid w:val="00B75718"/>
    <w:rsid w:val="00B80EB4"/>
    <w:rsid w:val="00BB3670"/>
    <w:rsid w:val="00C06B70"/>
    <w:rsid w:val="00C3459F"/>
    <w:rsid w:val="00C36CBE"/>
    <w:rsid w:val="00C424E9"/>
    <w:rsid w:val="00C72BB8"/>
    <w:rsid w:val="00C752FA"/>
    <w:rsid w:val="00C82D84"/>
    <w:rsid w:val="00C83263"/>
    <w:rsid w:val="00C8353A"/>
    <w:rsid w:val="00C90921"/>
    <w:rsid w:val="00CA72CE"/>
    <w:rsid w:val="00CB11CF"/>
    <w:rsid w:val="00CF4E2C"/>
    <w:rsid w:val="00D40254"/>
    <w:rsid w:val="00D44B16"/>
    <w:rsid w:val="00D80CA3"/>
    <w:rsid w:val="00D81230"/>
    <w:rsid w:val="00D95DBA"/>
    <w:rsid w:val="00DA6A3B"/>
    <w:rsid w:val="00DC41C7"/>
    <w:rsid w:val="00DF0EBF"/>
    <w:rsid w:val="00E700A4"/>
    <w:rsid w:val="00E72B91"/>
    <w:rsid w:val="00E82388"/>
    <w:rsid w:val="00EA4D47"/>
    <w:rsid w:val="00EA5DB5"/>
    <w:rsid w:val="00EA7654"/>
    <w:rsid w:val="00ED31DC"/>
    <w:rsid w:val="00EE4EFD"/>
    <w:rsid w:val="00F255FB"/>
    <w:rsid w:val="00F31A61"/>
    <w:rsid w:val="00F3389F"/>
    <w:rsid w:val="00F37EBB"/>
    <w:rsid w:val="00F46132"/>
    <w:rsid w:val="00F52EE4"/>
    <w:rsid w:val="00F62B10"/>
    <w:rsid w:val="00F64D0C"/>
    <w:rsid w:val="00F8161B"/>
    <w:rsid w:val="00FB1E16"/>
    <w:rsid w:val="00FB4C82"/>
    <w:rsid w:val="00FB7653"/>
    <w:rsid w:val="00FD1FAE"/>
    <w:rsid w:val="00FF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E56B8EA-CC83-409C-9B00-EE2CE0E3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0A4"/>
  </w:style>
  <w:style w:type="paragraph" w:styleId="Footer">
    <w:name w:val="footer"/>
    <w:basedOn w:val="Normal"/>
    <w:link w:val="FooterChar"/>
    <w:uiPriority w:val="99"/>
    <w:unhideWhenUsed/>
    <w:rsid w:val="00E7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0A4"/>
  </w:style>
  <w:style w:type="paragraph" w:styleId="ListParagraph">
    <w:name w:val="List Paragraph"/>
    <w:basedOn w:val="Normal"/>
    <w:uiPriority w:val="34"/>
    <w:qFormat/>
    <w:rsid w:val="004847F6"/>
    <w:pPr>
      <w:ind w:left="720"/>
      <w:contextualSpacing/>
    </w:pPr>
  </w:style>
  <w:style w:type="paragraph" w:styleId="BalloonText">
    <w:name w:val="Balloon Text"/>
    <w:basedOn w:val="Normal"/>
    <w:link w:val="BalloonTextChar"/>
    <w:uiPriority w:val="99"/>
    <w:semiHidden/>
    <w:unhideWhenUsed/>
    <w:rsid w:val="009A6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EBA"/>
    <w:rPr>
      <w:rFonts w:ascii="Tahoma" w:hAnsi="Tahoma" w:cs="Tahoma"/>
      <w:sz w:val="16"/>
      <w:szCs w:val="16"/>
    </w:rPr>
  </w:style>
  <w:style w:type="character" w:styleId="Hyperlink">
    <w:name w:val="Hyperlink"/>
    <w:basedOn w:val="DefaultParagraphFont"/>
    <w:uiPriority w:val="99"/>
    <w:unhideWhenUsed/>
    <w:rsid w:val="005340EB"/>
    <w:rPr>
      <w:color w:val="0000FF" w:themeColor="hyperlink"/>
      <w:u w:val="single"/>
    </w:rPr>
  </w:style>
  <w:style w:type="table" w:styleId="TableGrid">
    <w:name w:val="Table Grid"/>
    <w:basedOn w:val="TableNormal"/>
    <w:uiPriority w:val="59"/>
    <w:rsid w:val="0044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
    <w:name w:val="msoorganizationname"/>
    <w:rsid w:val="00BB3670"/>
    <w:pPr>
      <w:spacing w:after="0" w:line="300" w:lineRule="auto"/>
    </w:pPr>
    <w:rPr>
      <w:rFonts w:ascii="Verdana" w:eastAsia="Times New Roman" w:hAnsi="Verdana" w:cs="Times New Roman"/>
      <w:color w:val="660000"/>
      <w:spacing w:val="40"/>
      <w:kern w:val="28"/>
      <w:sz w:val="18"/>
      <w:szCs w:val="20"/>
      <w14:ligatures w14:val="standard"/>
      <w14:cntxtAlts/>
    </w:rPr>
  </w:style>
  <w:style w:type="paragraph" w:customStyle="1" w:styleId="msotagline">
    <w:name w:val="msotagline"/>
    <w:rsid w:val="00BB3670"/>
    <w:pPr>
      <w:spacing w:after="0" w:line="300" w:lineRule="auto"/>
    </w:pPr>
    <w:rPr>
      <w:rFonts w:ascii="Georgia" w:eastAsia="Times New Roman" w:hAnsi="Georgia" w:cs="Times New Roman"/>
      <w:b/>
      <w:bCs/>
      <w:i/>
      <w:iCs/>
      <w:color w:val="000000"/>
      <w:kern w:val="28"/>
      <w:sz w:val="20"/>
      <w:szCs w:val="18"/>
      <w14:ligatures w14:val="standard"/>
      <w14:cntxtAlts/>
    </w:rPr>
  </w:style>
  <w:style w:type="paragraph" w:customStyle="1" w:styleId="msotitle3">
    <w:name w:val="msotitle3"/>
    <w:rsid w:val="00BB3670"/>
    <w:pPr>
      <w:spacing w:after="0" w:line="300" w:lineRule="auto"/>
    </w:pPr>
    <w:rPr>
      <w:rFonts w:ascii="Verdana" w:eastAsia="Times New Roman" w:hAnsi="Verdana" w:cs="Times New Roman"/>
      <w:b/>
      <w:bCs/>
      <w:color w:val="000000"/>
      <w:kern w:val="28"/>
      <w:sz w:val="34"/>
      <w:szCs w:val="36"/>
      <w14:ligatures w14:val="standard"/>
      <w14:cntxtAlts/>
    </w:rPr>
  </w:style>
  <w:style w:type="character" w:styleId="FollowedHyperlink">
    <w:name w:val="FollowedHyperlink"/>
    <w:basedOn w:val="DefaultParagraphFont"/>
    <w:uiPriority w:val="99"/>
    <w:semiHidden/>
    <w:unhideWhenUsed/>
    <w:rsid w:val="000824D4"/>
    <w:rPr>
      <w:color w:val="800080" w:themeColor="followedHyperlink"/>
      <w:u w:val="single"/>
    </w:rPr>
  </w:style>
  <w:style w:type="paragraph" w:customStyle="1" w:styleId="msobodytext4">
    <w:name w:val="msobodytext4"/>
    <w:rsid w:val="00263459"/>
    <w:pPr>
      <w:spacing w:after="120" w:line="285" w:lineRule="auto"/>
    </w:pPr>
    <w:rPr>
      <w:rFonts w:ascii="Calibri" w:eastAsia="Times New Roman" w:hAnsi="Calibri" w:cs="Calibri"/>
      <w:i/>
      <w:iCs/>
      <w:color w:val="000000"/>
      <w:kern w:val="28"/>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pri.org/Providers/ResourcesFAQs/PriorAuthorizationReferenceGuide.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hpri.org/Providers/MedicalManagementRequestForms.aspx%20%20" TargetMode="External"/><Relationship Id="rId17" Type="http://schemas.openxmlformats.org/officeDocument/2006/relationships/hyperlink" Target="https://www.cms.gov/Outreach-and-Education/Medicare-Learning-Network-MLN/MLNProducts/downloads/TelehealthSrvcsfctsht" TargetMode="External"/><Relationship Id="rId2" Type="http://schemas.openxmlformats.org/officeDocument/2006/relationships/customXml" Target="../customXml/item2.xml"/><Relationship Id="rId16" Type="http://schemas.openxmlformats.org/officeDocument/2006/relationships/hyperlink" Target="http://www.nhpri.org/Providers/ResourcesFAQs/PriorAuthorizationReferenceGuid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pri.org" TargetMode="External"/><Relationship Id="rId5" Type="http://schemas.openxmlformats.org/officeDocument/2006/relationships/numbering" Target="numbering.xml"/><Relationship Id="rId15" Type="http://schemas.openxmlformats.org/officeDocument/2006/relationships/hyperlink" Target="https://www.nhpri.org/Providers/MedicalManagementRequestForms.aspx%20%2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pri.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hpri.org" TargetMode="External"/><Relationship Id="rId1" Type="http://schemas.openxmlformats.org/officeDocument/2006/relationships/hyperlink" Target="http://www.nhp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8829-E5CC-419A-B6F5-A046BED13D22}">
  <ds:schemaRef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4EED7E6-3A7A-4FBD-BC0F-88391EFCB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C5570A-E24F-44A6-B7BE-0562D02BB9C9}">
  <ds:schemaRefs>
    <ds:schemaRef ds:uri="http://schemas.microsoft.com/sharepoint/v3/contenttype/forms"/>
  </ds:schemaRefs>
</ds:datastoreItem>
</file>

<file path=customXml/itemProps4.xml><?xml version="1.0" encoding="utf-8"?>
<ds:datastoreItem xmlns:ds="http://schemas.openxmlformats.org/officeDocument/2006/customXml" ds:itemID="{D5D2B297-698A-4694-A289-8955D285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CMP Template</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CMP Template</dc:title>
  <dc:creator>Roanne Osborne-Gaskin, MD</dc:creator>
  <cp:lastModifiedBy>Susanne Campbell</cp:lastModifiedBy>
  <cp:revision>2</cp:revision>
  <cp:lastPrinted>2017-03-17T18:21:00Z</cp:lastPrinted>
  <dcterms:created xsi:type="dcterms:W3CDTF">2019-09-10T14:06:00Z</dcterms:created>
  <dcterms:modified xsi:type="dcterms:W3CDTF">2019-09-10T14:06:00Z</dcterms:modified>
</cp:coreProperties>
</file>