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65C68" w14:textId="77777777" w:rsidR="00170FEB" w:rsidRDefault="00170FEB" w:rsidP="2F256001">
      <w:pPr>
        <w:tabs>
          <w:tab w:val="left" w:pos="2230"/>
        </w:tabs>
        <w:spacing w:after="160"/>
        <w:ind w:right="720"/>
        <w:jc w:val="center"/>
        <w:rPr>
          <w:rFonts w:asciiTheme="minorHAnsi" w:hAnsiTheme="minorHAnsi" w:cstheme="minorBidi"/>
          <w:b/>
          <w:bCs/>
          <w:u w:val="single"/>
        </w:rPr>
      </w:pPr>
    </w:p>
    <w:p w14:paraId="143226C5" w14:textId="4831E321" w:rsidR="007728A7" w:rsidRPr="00170FEB" w:rsidRDefault="00C31AD5" w:rsidP="2F256001">
      <w:pPr>
        <w:tabs>
          <w:tab w:val="left" w:pos="2230"/>
        </w:tabs>
        <w:spacing w:after="160"/>
        <w:ind w:right="720"/>
        <w:jc w:val="center"/>
        <w:rPr>
          <w:rFonts w:asciiTheme="minorHAnsi" w:hAnsiTheme="minorHAnsi" w:cstheme="minorHAnsi"/>
          <w:i/>
          <w:iCs/>
        </w:rPr>
      </w:pPr>
      <w:r w:rsidRPr="00170FEB">
        <w:rPr>
          <w:rFonts w:asciiTheme="minorHAnsi" w:hAnsiTheme="minorHAnsi" w:cstheme="minorHAnsi"/>
          <w:b/>
          <w:bCs/>
          <w:u w:val="single"/>
        </w:rPr>
        <w:t>Call for Applications</w:t>
      </w:r>
      <w:r w:rsidR="00AC40EE" w:rsidRPr="00170FEB">
        <w:rPr>
          <w:rFonts w:asciiTheme="minorHAnsi" w:hAnsiTheme="minorHAnsi" w:cstheme="minorHAnsi"/>
          <w:b/>
          <w:bCs/>
          <w:u w:val="single"/>
        </w:rPr>
        <w:t xml:space="preserve">: </w:t>
      </w:r>
      <w:bookmarkStart w:id="0" w:name="_Hlk159428092"/>
      <w:r w:rsidR="00AC40EE" w:rsidRPr="00170FEB">
        <w:rPr>
          <w:rFonts w:asciiTheme="minorHAnsi" w:hAnsiTheme="minorHAnsi" w:cstheme="minorHAnsi"/>
          <w:b/>
          <w:bCs/>
          <w:u w:val="single"/>
        </w:rPr>
        <w:t xml:space="preserve">“Implementing Primary Care </w:t>
      </w:r>
      <w:r w:rsidR="00EF0B75" w:rsidRPr="00170FEB">
        <w:rPr>
          <w:rFonts w:asciiTheme="minorHAnsi" w:hAnsiTheme="minorHAnsi" w:cstheme="minorHAnsi"/>
          <w:b/>
          <w:bCs/>
          <w:u w:val="single"/>
        </w:rPr>
        <w:t xml:space="preserve">and </w:t>
      </w:r>
      <w:r w:rsidRPr="00170FEB">
        <w:rPr>
          <w:rFonts w:asciiTheme="minorHAnsi" w:hAnsiTheme="minorHAnsi" w:cstheme="minorHAnsi"/>
          <w:b/>
          <w:bCs/>
          <w:u w:val="single"/>
        </w:rPr>
        <w:t>Pharmacy</w:t>
      </w:r>
      <w:r w:rsidR="00AC40EE" w:rsidRPr="00170FEB">
        <w:rPr>
          <w:rFonts w:asciiTheme="minorHAnsi" w:hAnsiTheme="minorHAnsi" w:cstheme="minorHAnsi"/>
          <w:b/>
          <w:bCs/>
          <w:u w:val="single"/>
        </w:rPr>
        <w:t xml:space="preserve"> Strategies </w:t>
      </w:r>
      <w:r w:rsidR="00EF0B75" w:rsidRPr="00170FEB">
        <w:rPr>
          <w:rFonts w:asciiTheme="minorHAnsi" w:hAnsiTheme="minorHAnsi" w:cstheme="minorHAnsi"/>
          <w:b/>
          <w:bCs/>
          <w:u w:val="single"/>
        </w:rPr>
        <w:t>to Improve Care for Patients with Diabetes”</w:t>
      </w:r>
    </w:p>
    <w:bookmarkEnd w:id="0"/>
    <w:p w14:paraId="303EDAD4" w14:textId="77777777" w:rsidR="007728A7" w:rsidRPr="00170FEB" w:rsidRDefault="007728A7" w:rsidP="009B0AD6">
      <w:pPr>
        <w:ind w:right="720"/>
        <w:rPr>
          <w:rFonts w:asciiTheme="minorHAnsi" w:hAnsiTheme="minorHAnsi" w:cstheme="minorHAnsi"/>
        </w:rPr>
      </w:pPr>
    </w:p>
    <w:p w14:paraId="66FCE333" w14:textId="40F4BF70" w:rsidR="00070293" w:rsidRPr="00A024AD" w:rsidRDefault="000068BC" w:rsidP="55CA7727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>The Care Transformation Collaborative of Rhode Island (CTC-RI), in partnership with University of Rhode Island (URI) College of Pharmacy and Rhode Island Department of Health</w:t>
      </w:r>
      <w:r w:rsidR="00D15FD3" w:rsidRPr="00A024AD">
        <w:rPr>
          <w:rFonts w:asciiTheme="minorHAnsi" w:hAnsiTheme="minorHAnsi" w:cstheme="minorHAnsi"/>
        </w:rPr>
        <w:t xml:space="preserve"> (RIDOH) </w:t>
      </w:r>
      <w:r w:rsidR="00DB3318" w:rsidRPr="00A024AD">
        <w:rPr>
          <w:rFonts w:asciiTheme="minorHAnsi" w:hAnsiTheme="minorHAnsi" w:cstheme="minorHAnsi"/>
        </w:rPr>
        <w:t xml:space="preserve"> is pleased to offer</w:t>
      </w:r>
      <w:r w:rsidR="00405614" w:rsidRPr="00A024AD">
        <w:rPr>
          <w:rFonts w:asciiTheme="minorHAnsi" w:hAnsiTheme="minorHAnsi" w:cstheme="minorHAnsi"/>
        </w:rPr>
        <w:t xml:space="preserve">  seven </w:t>
      </w:r>
      <w:r w:rsidRPr="00A024AD">
        <w:rPr>
          <w:rFonts w:asciiTheme="minorHAnsi" w:hAnsiTheme="minorHAnsi" w:cstheme="minorHAnsi"/>
        </w:rPr>
        <w:t>primary care practice</w:t>
      </w:r>
      <w:r w:rsidR="00DB3318" w:rsidRPr="00A024AD">
        <w:rPr>
          <w:rFonts w:asciiTheme="minorHAnsi" w:hAnsiTheme="minorHAnsi" w:cstheme="minorHAnsi"/>
        </w:rPr>
        <w:t>s the opportunity to apply for funding to join a</w:t>
      </w:r>
      <w:r w:rsidR="00405614" w:rsidRPr="00A024AD">
        <w:rPr>
          <w:rFonts w:asciiTheme="minorHAnsi" w:hAnsiTheme="minorHAnsi" w:cstheme="minorHAnsi"/>
        </w:rPr>
        <w:t xml:space="preserve"> two year </w:t>
      </w:r>
      <w:r w:rsidR="00DB3318" w:rsidRPr="00A024AD">
        <w:rPr>
          <w:rFonts w:asciiTheme="minorHAnsi" w:hAnsiTheme="minorHAnsi" w:cstheme="minorHAnsi"/>
        </w:rPr>
        <w:t>pharmacy quality improvement initiative that has been funded by United Healthcare and RIDOH</w:t>
      </w:r>
      <w:r w:rsidR="00835C58" w:rsidRPr="00A024AD">
        <w:rPr>
          <w:rFonts w:asciiTheme="minorHAnsi" w:hAnsiTheme="minorHAnsi" w:cstheme="minorHAnsi"/>
        </w:rPr>
        <w:t xml:space="preserve"> to improve screening rates</w:t>
      </w:r>
      <w:r w:rsidR="00720555">
        <w:rPr>
          <w:rFonts w:asciiTheme="minorHAnsi" w:hAnsiTheme="minorHAnsi" w:cstheme="minorHAnsi"/>
        </w:rPr>
        <w:t xml:space="preserve"> and management</w:t>
      </w:r>
      <w:r w:rsidR="00835C58" w:rsidRPr="00A024AD">
        <w:rPr>
          <w:rFonts w:asciiTheme="minorHAnsi" w:hAnsiTheme="minorHAnsi" w:cstheme="minorHAnsi"/>
        </w:rPr>
        <w:t xml:space="preserve"> for patients with diabetes </w:t>
      </w:r>
      <w:r w:rsidR="6CBB9723" w:rsidRPr="00A024AD">
        <w:rPr>
          <w:rFonts w:asciiTheme="minorHAnsi" w:hAnsiTheme="minorHAnsi" w:cstheme="minorHAnsi"/>
        </w:rPr>
        <w:t>for</w:t>
      </w:r>
      <w:r w:rsidR="00835C58" w:rsidRPr="00A024AD">
        <w:rPr>
          <w:rFonts w:asciiTheme="minorHAnsi" w:hAnsiTheme="minorHAnsi" w:cstheme="minorHAnsi"/>
        </w:rPr>
        <w:t xml:space="preserve"> earlier detection of </w:t>
      </w:r>
      <w:r w:rsidR="0CDC84B7" w:rsidRPr="00A024AD">
        <w:rPr>
          <w:rFonts w:asciiTheme="minorHAnsi" w:hAnsiTheme="minorHAnsi" w:cstheme="minorHAnsi"/>
        </w:rPr>
        <w:t xml:space="preserve">diabetes-related </w:t>
      </w:r>
      <w:r w:rsidR="00835C58" w:rsidRPr="00A024AD">
        <w:rPr>
          <w:rFonts w:asciiTheme="minorHAnsi" w:hAnsiTheme="minorHAnsi" w:cstheme="minorHAnsi"/>
        </w:rPr>
        <w:t>eye of and kidney disease</w:t>
      </w:r>
      <w:r w:rsidR="5B24147D" w:rsidRPr="00A024AD">
        <w:rPr>
          <w:rFonts w:asciiTheme="minorHAnsi" w:hAnsiTheme="minorHAnsi" w:cstheme="minorHAnsi"/>
        </w:rPr>
        <w:t>.</w:t>
      </w:r>
      <w:r w:rsidR="00835C58" w:rsidRPr="00A024AD">
        <w:rPr>
          <w:rFonts w:asciiTheme="minorHAnsi" w:hAnsiTheme="minorHAnsi" w:cstheme="minorHAnsi"/>
        </w:rPr>
        <w:t xml:space="preserve"> </w:t>
      </w:r>
    </w:p>
    <w:p w14:paraId="78F7B339" w14:textId="27AEC807" w:rsidR="00835C58" w:rsidRPr="00A024AD" w:rsidRDefault="00270C52" w:rsidP="3B31F183">
      <w:pPr>
        <w:pStyle w:val="Default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Over the </w:t>
      </w:r>
      <w:r w:rsidR="00835C58" w:rsidRPr="00A024AD">
        <w:rPr>
          <w:rFonts w:asciiTheme="minorHAnsi" w:hAnsiTheme="minorHAnsi" w:cstheme="minorHAnsi"/>
        </w:rPr>
        <w:t>two-year</w:t>
      </w:r>
      <w:r w:rsidRPr="00A024AD">
        <w:rPr>
          <w:rFonts w:asciiTheme="minorHAnsi" w:hAnsiTheme="minorHAnsi" w:cstheme="minorHAnsi"/>
        </w:rPr>
        <w:t xml:space="preserve"> </w:t>
      </w:r>
      <w:r w:rsidR="009B0AD6" w:rsidRPr="00A024AD">
        <w:rPr>
          <w:rFonts w:asciiTheme="minorHAnsi" w:hAnsiTheme="minorHAnsi" w:cstheme="minorHAnsi"/>
        </w:rPr>
        <w:t>period</w:t>
      </w:r>
      <w:r w:rsidRPr="00A024AD">
        <w:rPr>
          <w:rFonts w:asciiTheme="minorHAnsi" w:hAnsiTheme="minorHAnsi" w:cstheme="minorHAnsi"/>
        </w:rPr>
        <w:t>, practices will be elig</w:t>
      </w:r>
      <w:r w:rsidRPr="00A024AD" w:rsidDel="00270C52">
        <w:rPr>
          <w:rFonts w:asciiTheme="minorHAnsi" w:hAnsiTheme="minorHAnsi" w:cstheme="minorHAnsi"/>
        </w:rPr>
        <w:t>i</w:t>
      </w:r>
      <w:r w:rsidRPr="00A024AD">
        <w:rPr>
          <w:rFonts w:asciiTheme="minorHAnsi" w:hAnsiTheme="minorHAnsi" w:cstheme="minorHAnsi"/>
        </w:rPr>
        <w:t>ble to receive up to $20,000 ($15,000 infrastructure payment; $5,000 incentive payment for meeting targets/improvement thresholds)</w:t>
      </w:r>
      <w:r w:rsidR="0055712F" w:rsidRPr="00A024AD">
        <w:rPr>
          <w:rFonts w:asciiTheme="minorHAnsi" w:hAnsiTheme="minorHAnsi" w:cstheme="minorHAnsi"/>
        </w:rPr>
        <w:t xml:space="preserve">.  Funds are </w:t>
      </w:r>
      <w:r w:rsidR="009B0AD6" w:rsidRPr="00A024AD">
        <w:rPr>
          <w:rFonts w:asciiTheme="minorHAnsi" w:hAnsiTheme="minorHAnsi" w:cstheme="minorHAnsi"/>
        </w:rPr>
        <w:t>intended to</w:t>
      </w:r>
      <w:r w:rsidR="00070293" w:rsidRPr="00A024AD">
        <w:rPr>
          <w:rFonts w:asciiTheme="minorHAnsi" w:hAnsiTheme="minorHAnsi" w:cstheme="minorHAnsi"/>
        </w:rPr>
        <w:t xml:space="preserve"> support health care practices in their efforts to participate in a data driven pharmacy quality </w:t>
      </w:r>
      <w:r w:rsidR="00EB26CF" w:rsidRPr="00A024AD">
        <w:rPr>
          <w:rFonts w:asciiTheme="minorHAnsi" w:hAnsiTheme="minorHAnsi" w:cstheme="minorHAnsi"/>
        </w:rPr>
        <w:t>improvement initiative</w:t>
      </w:r>
      <w:r w:rsidR="00070293" w:rsidRPr="00A024AD">
        <w:rPr>
          <w:rFonts w:asciiTheme="minorHAnsi" w:hAnsiTheme="minorHAnsi" w:cstheme="minorHAnsi"/>
        </w:rPr>
        <w:t xml:space="preserve"> to improve </w:t>
      </w:r>
      <w:r w:rsidR="000068BC" w:rsidRPr="00A024AD">
        <w:rPr>
          <w:rFonts w:asciiTheme="minorHAnsi" w:hAnsiTheme="minorHAnsi" w:cstheme="minorHAnsi"/>
        </w:rPr>
        <w:t xml:space="preserve">their knowledge, </w:t>
      </w:r>
      <w:r w:rsidR="009926A9" w:rsidRPr="00A024AD">
        <w:rPr>
          <w:rFonts w:asciiTheme="minorHAnsi" w:hAnsiTheme="minorHAnsi" w:cstheme="minorHAnsi"/>
        </w:rPr>
        <w:t>awareness,</w:t>
      </w:r>
      <w:r w:rsidR="000068BC" w:rsidRPr="00A024AD">
        <w:rPr>
          <w:rFonts w:asciiTheme="minorHAnsi" w:hAnsiTheme="minorHAnsi" w:cstheme="minorHAnsi"/>
        </w:rPr>
        <w:t xml:space="preserve"> and competency with </w:t>
      </w:r>
      <w:bookmarkStart w:id="1" w:name="_Hlk158728171"/>
      <w:r w:rsidR="000068BC" w:rsidRPr="00A024AD">
        <w:rPr>
          <w:rFonts w:asciiTheme="minorHAnsi" w:hAnsiTheme="minorHAnsi" w:cstheme="minorHAnsi"/>
        </w:rPr>
        <w:t xml:space="preserve">implementing screening treatment strategies in the care of patients with diabetes </w:t>
      </w:r>
      <w:r w:rsidR="001F1D85" w:rsidRPr="00A024AD">
        <w:rPr>
          <w:rFonts w:asciiTheme="minorHAnsi" w:hAnsiTheme="minorHAnsi" w:cstheme="minorHAnsi"/>
        </w:rPr>
        <w:t xml:space="preserve">and </w:t>
      </w:r>
      <w:r w:rsidR="000068BC" w:rsidRPr="00A024AD">
        <w:rPr>
          <w:rFonts w:asciiTheme="minorHAnsi" w:hAnsiTheme="minorHAnsi" w:cstheme="minorHAnsi"/>
        </w:rPr>
        <w:t xml:space="preserve">to provide earlier detection of important microvascular complications including retinopathy and nephropathy. </w:t>
      </w:r>
      <w:bookmarkEnd w:id="1"/>
      <w:r w:rsidR="001F1D85" w:rsidRPr="00A024AD">
        <w:rPr>
          <w:rFonts w:asciiTheme="minorHAnsi" w:hAnsiTheme="minorHAnsi" w:cstheme="minorHAnsi"/>
        </w:rPr>
        <w:t xml:space="preserve"> </w:t>
      </w:r>
      <w:r w:rsidR="00650B5F" w:rsidRPr="00A024AD">
        <w:rPr>
          <w:rFonts w:asciiTheme="minorHAnsi" w:hAnsiTheme="minorHAnsi" w:cstheme="minorHAnsi"/>
        </w:rPr>
        <w:t xml:space="preserve">The selected </w:t>
      </w:r>
      <w:r w:rsidR="001F1D85" w:rsidRPr="00A024AD">
        <w:rPr>
          <w:rFonts w:asciiTheme="minorHAnsi" w:hAnsiTheme="minorHAnsi" w:cstheme="minorHAnsi"/>
        </w:rPr>
        <w:t>primary care practice</w:t>
      </w:r>
      <w:r w:rsidR="00C7082E" w:rsidRPr="00A024AD">
        <w:rPr>
          <w:rFonts w:asciiTheme="minorHAnsi" w:hAnsiTheme="minorHAnsi" w:cstheme="minorHAnsi"/>
        </w:rPr>
        <w:t xml:space="preserve"> teams</w:t>
      </w:r>
      <w:r w:rsidR="001F1D85" w:rsidRPr="00A024AD">
        <w:rPr>
          <w:rFonts w:asciiTheme="minorHAnsi" w:hAnsiTheme="minorHAnsi" w:cstheme="minorHAnsi"/>
        </w:rPr>
        <w:t xml:space="preserve"> will </w:t>
      </w:r>
      <w:r w:rsidR="0055712F" w:rsidRPr="00A024AD">
        <w:rPr>
          <w:rFonts w:asciiTheme="minorHAnsi" w:hAnsiTheme="minorHAnsi" w:cstheme="minorHAnsi"/>
        </w:rPr>
        <w:t xml:space="preserve">work to: </w:t>
      </w:r>
    </w:p>
    <w:p w14:paraId="60006C4F" w14:textId="17E40DD4" w:rsidR="00835C58" w:rsidRPr="00A024AD" w:rsidRDefault="00835C58" w:rsidP="001F2BEF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Improve eye exam </w:t>
      </w:r>
      <w:r w:rsidR="476B3A8C" w:rsidRPr="00A024AD">
        <w:rPr>
          <w:rFonts w:asciiTheme="minorHAnsi" w:hAnsiTheme="minorHAnsi" w:cstheme="minorHAnsi"/>
        </w:rPr>
        <w:t>screening rates</w:t>
      </w:r>
      <w:r w:rsidR="5428EDE5" w:rsidRPr="00A024AD">
        <w:rPr>
          <w:rFonts w:asciiTheme="minorHAnsi" w:hAnsiTheme="minorHAnsi" w:cstheme="minorHAnsi"/>
        </w:rPr>
        <w:t xml:space="preserve"> </w:t>
      </w:r>
    </w:p>
    <w:p w14:paraId="647B1B53" w14:textId="07DA5E27" w:rsidR="00835C58" w:rsidRPr="00A024AD" w:rsidRDefault="5A742AC8" w:rsidP="001F2BEF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>Improve</w:t>
      </w:r>
      <w:r w:rsidR="00835C58" w:rsidRPr="00A024AD">
        <w:rPr>
          <w:rFonts w:asciiTheme="minorHAnsi" w:hAnsiTheme="minorHAnsi" w:cstheme="minorHAnsi"/>
        </w:rPr>
        <w:t xml:space="preserve"> kidney health </w:t>
      </w:r>
      <w:r w:rsidR="5428EDE5" w:rsidRPr="00A024AD">
        <w:rPr>
          <w:rFonts w:asciiTheme="minorHAnsi" w:hAnsiTheme="minorHAnsi" w:cstheme="minorHAnsi"/>
        </w:rPr>
        <w:t>evaluation</w:t>
      </w:r>
      <w:r w:rsidR="00835C58" w:rsidRPr="00A024AD">
        <w:rPr>
          <w:rFonts w:asciiTheme="minorHAnsi" w:hAnsiTheme="minorHAnsi" w:cstheme="minorHAnsi"/>
        </w:rPr>
        <w:t xml:space="preserve"> screening </w:t>
      </w:r>
      <w:r w:rsidR="0055712F" w:rsidRPr="00A024AD">
        <w:rPr>
          <w:rFonts w:asciiTheme="minorHAnsi" w:hAnsiTheme="minorHAnsi" w:cstheme="minorHAnsi"/>
        </w:rPr>
        <w:t>rates</w:t>
      </w:r>
    </w:p>
    <w:p w14:paraId="3A1653DC" w14:textId="2813C76D" w:rsidR="00835C58" w:rsidRPr="00A024AD" w:rsidRDefault="00835C58" w:rsidP="001F2BEF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Improve </w:t>
      </w:r>
      <w:r w:rsidR="009B0AD6" w:rsidRPr="00A024AD">
        <w:rPr>
          <w:rFonts w:asciiTheme="minorHAnsi" w:hAnsiTheme="minorHAnsi" w:cstheme="minorHAnsi"/>
        </w:rPr>
        <w:t>glycemic control</w:t>
      </w:r>
      <w:r w:rsidRPr="00A024AD">
        <w:rPr>
          <w:rFonts w:asciiTheme="minorHAnsi" w:hAnsiTheme="minorHAnsi" w:cstheme="minorHAnsi"/>
        </w:rPr>
        <w:t xml:space="preserve"> for patients with </w:t>
      </w:r>
      <w:r w:rsidR="0055712F" w:rsidRPr="00A024AD">
        <w:rPr>
          <w:rFonts w:asciiTheme="minorHAnsi" w:hAnsiTheme="minorHAnsi" w:cstheme="minorHAnsi"/>
        </w:rPr>
        <w:t>diabetes</w:t>
      </w:r>
    </w:p>
    <w:p w14:paraId="02149A55" w14:textId="6913B610" w:rsidR="00835C58" w:rsidRPr="00A024AD" w:rsidRDefault="00835C58" w:rsidP="001F2BEF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>Incorporate pharmacy</w:t>
      </w:r>
      <w:r w:rsidR="00650B5F" w:rsidRPr="00A024AD">
        <w:rPr>
          <w:rFonts w:asciiTheme="minorHAnsi" w:hAnsiTheme="minorHAnsi" w:cstheme="minorHAnsi"/>
        </w:rPr>
        <w:t xml:space="preserve"> directed interventions within primary </w:t>
      </w:r>
      <w:r w:rsidR="0055712F" w:rsidRPr="00A024AD">
        <w:rPr>
          <w:rFonts w:asciiTheme="minorHAnsi" w:hAnsiTheme="minorHAnsi" w:cstheme="minorHAnsi"/>
        </w:rPr>
        <w:t>care</w:t>
      </w:r>
    </w:p>
    <w:p w14:paraId="5521997E" w14:textId="72EADF5D" w:rsidR="009B0AD6" w:rsidRPr="00A024AD" w:rsidRDefault="0055712F" w:rsidP="001F2BEF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>Implement a coordinated</w:t>
      </w:r>
      <w:r w:rsidR="00650B5F" w:rsidRPr="00A024AD">
        <w:rPr>
          <w:rFonts w:asciiTheme="minorHAnsi" w:hAnsiTheme="minorHAnsi" w:cstheme="minorHAnsi"/>
        </w:rPr>
        <w:t xml:space="preserve"> </w:t>
      </w:r>
      <w:r w:rsidR="7F429C47" w:rsidRPr="00A024AD">
        <w:rPr>
          <w:rFonts w:asciiTheme="minorHAnsi" w:hAnsiTheme="minorHAnsi" w:cstheme="minorHAnsi"/>
        </w:rPr>
        <w:t xml:space="preserve">academic detailing </w:t>
      </w:r>
      <w:r w:rsidR="00650B5F" w:rsidRPr="00A024AD">
        <w:rPr>
          <w:rFonts w:asciiTheme="minorHAnsi" w:hAnsiTheme="minorHAnsi" w:cstheme="minorHAnsi"/>
        </w:rPr>
        <w:t>approach with</w:t>
      </w:r>
      <w:r w:rsidR="00FE0F13">
        <w:rPr>
          <w:rFonts w:asciiTheme="minorHAnsi" w:hAnsiTheme="minorHAnsi" w:cstheme="minorHAnsi"/>
        </w:rPr>
        <w:t xml:space="preserve"> outreach to</w:t>
      </w:r>
      <w:r w:rsidR="00650B5F" w:rsidRPr="00A024AD">
        <w:rPr>
          <w:rFonts w:asciiTheme="minorHAnsi" w:hAnsiTheme="minorHAnsi" w:cstheme="minorHAnsi"/>
        </w:rPr>
        <w:t xml:space="preserve"> selected specialists (such as ophthalmologists, </w:t>
      </w:r>
      <w:r w:rsidR="00DF1E53" w:rsidRPr="00A024AD">
        <w:rPr>
          <w:rFonts w:asciiTheme="minorHAnsi" w:hAnsiTheme="minorHAnsi" w:cstheme="minorHAnsi"/>
        </w:rPr>
        <w:t>nephrologists,</w:t>
      </w:r>
      <w:r w:rsidR="00650B5F" w:rsidRPr="00A024AD">
        <w:rPr>
          <w:rFonts w:asciiTheme="minorHAnsi" w:hAnsiTheme="minorHAnsi" w:cstheme="minorHAnsi"/>
        </w:rPr>
        <w:t xml:space="preserve"> and endocrinologists)   </w:t>
      </w:r>
      <w:r w:rsidR="001F1D85" w:rsidRPr="00A024AD">
        <w:rPr>
          <w:rFonts w:asciiTheme="minorHAnsi" w:hAnsiTheme="minorHAnsi" w:cstheme="minorHAnsi"/>
        </w:rPr>
        <w:t xml:space="preserve"> </w:t>
      </w:r>
    </w:p>
    <w:p w14:paraId="7A782989" w14:textId="77777777" w:rsidR="009B0AD6" w:rsidRPr="00A024AD" w:rsidRDefault="009B0AD6" w:rsidP="009B0AD6">
      <w:pPr>
        <w:pStyle w:val="Default"/>
        <w:ind w:left="720"/>
        <w:rPr>
          <w:rFonts w:asciiTheme="minorHAnsi" w:hAnsiTheme="minorHAnsi" w:cstheme="minorHAnsi"/>
        </w:rPr>
      </w:pPr>
    </w:p>
    <w:p w14:paraId="08FE033D" w14:textId="77777777" w:rsidR="009B0AD6" w:rsidRPr="00A024AD" w:rsidRDefault="001F1D85" w:rsidP="009B0AD6">
      <w:pPr>
        <w:pStyle w:val="Default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Applications are due on </w:t>
      </w:r>
      <w:r w:rsidR="00270C52" w:rsidRPr="00A024AD">
        <w:rPr>
          <w:rFonts w:asciiTheme="minorHAnsi" w:hAnsiTheme="minorHAnsi" w:cstheme="minorHAnsi"/>
          <w:b/>
          <w:bCs/>
          <w:highlight w:val="yellow"/>
        </w:rPr>
        <w:t>May 22,</w:t>
      </w:r>
      <w:r w:rsidR="009B0AD6" w:rsidRPr="00A024AD">
        <w:rPr>
          <w:rFonts w:asciiTheme="minorHAnsi" w:hAnsiTheme="minorHAnsi" w:cstheme="minorHAnsi"/>
          <w:b/>
          <w:bCs/>
          <w:highlight w:val="yellow"/>
        </w:rPr>
        <w:t>2024.</w:t>
      </w:r>
      <w:r w:rsidRPr="00A024AD">
        <w:rPr>
          <w:rFonts w:asciiTheme="minorHAnsi" w:hAnsiTheme="minorHAnsi" w:cstheme="minorHAnsi"/>
        </w:rPr>
        <w:t xml:space="preserve"> </w:t>
      </w:r>
    </w:p>
    <w:p w14:paraId="035B23C3" w14:textId="77777777" w:rsidR="009B0AD6" w:rsidRPr="00A024AD" w:rsidRDefault="009B0AD6" w:rsidP="009B0AD6">
      <w:pPr>
        <w:pStyle w:val="Default"/>
        <w:rPr>
          <w:rFonts w:asciiTheme="minorHAnsi" w:hAnsiTheme="minorHAnsi" w:cstheme="minorHAnsi"/>
        </w:rPr>
      </w:pPr>
    </w:p>
    <w:p w14:paraId="7C3CAAFD" w14:textId="034590D5" w:rsidR="000068BC" w:rsidRPr="00A024AD" w:rsidRDefault="001F1D85" w:rsidP="451EDD02">
      <w:pPr>
        <w:pStyle w:val="Default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Project activities will </w:t>
      </w:r>
      <w:r w:rsidRPr="00A024AD">
        <w:rPr>
          <w:rFonts w:asciiTheme="minorHAnsi" w:hAnsiTheme="minorHAnsi" w:cstheme="minorHAnsi"/>
          <w:b/>
          <w:bCs/>
          <w:highlight w:val="yellow"/>
        </w:rPr>
        <w:t>begin</w:t>
      </w:r>
      <w:r w:rsidRPr="00A024AD">
        <w:rPr>
          <w:rFonts w:asciiTheme="minorHAnsi" w:hAnsiTheme="minorHAnsi" w:cstheme="minorHAnsi"/>
          <w:highlight w:val="yellow"/>
        </w:rPr>
        <w:t xml:space="preserve"> </w:t>
      </w:r>
      <w:r w:rsidRPr="00A024AD">
        <w:rPr>
          <w:rFonts w:asciiTheme="minorHAnsi" w:hAnsiTheme="minorHAnsi" w:cstheme="minorHAnsi"/>
          <w:b/>
          <w:bCs/>
          <w:highlight w:val="yellow"/>
        </w:rPr>
        <w:t xml:space="preserve">June </w:t>
      </w:r>
      <w:r w:rsidR="0BBA487E" w:rsidRPr="00A024AD">
        <w:rPr>
          <w:rFonts w:asciiTheme="minorHAnsi" w:hAnsiTheme="minorHAnsi" w:cstheme="minorHAnsi"/>
          <w:b/>
          <w:bCs/>
          <w:highlight w:val="yellow"/>
        </w:rPr>
        <w:t>11</w:t>
      </w:r>
      <w:r w:rsidR="009B0AD6" w:rsidRPr="00A024AD">
        <w:rPr>
          <w:rFonts w:asciiTheme="minorHAnsi" w:hAnsiTheme="minorHAnsi" w:cstheme="minorHAnsi"/>
          <w:b/>
          <w:bCs/>
          <w:highlight w:val="yellow"/>
        </w:rPr>
        <w:t>, 2024</w:t>
      </w:r>
      <w:r w:rsidRPr="00A024AD">
        <w:rPr>
          <w:rFonts w:asciiTheme="minorHAnsi" w:hAnsiTheme="minorHAnsi" w:cstheme="minorHAnsi"/>
          <w:b/>
          <w:bCs/>
        </w:rPr>
        <w:t>,</w:t>
      </w:r>
      <w:r w:rsidRPr="00A024AD">
        <w:rPr>
          <w:rFonts w:asciiTheme="minorHAnsi" w:hAnsiTheme="minorHAnsi" w:cstheme="minorHAnsi"/>
        </w:rPr>
        <w:t xml:space="preserve"> and will continue for 24 months.  </w:t>
      </w:r>
    </w:p>
    <w:p w14:paraId="6B21EF5B" w14:textId="77777777" w:rsidR="003B6AF3" w:rsidRPr="00A024AD" w:rsidRDefault="003B6AF3" w:rsidP="000068BC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</w:p>
    <w:p w14:paraId="0DC5BF91" w14:textId="77777777" w:rsidR="00EF0B75" w:rsidRPr="00A024AD" w:rsidRDefault="003B6AF3" w:rsidP="003B6AF3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  <w:r w:rsidRPr="00A024AD">
        <w:rPr>
          <w:rFonts w:asciiTheme="minorHAnsi" w:hAnsiTheme="minorHAnsi" w:cstheme="minorHAnsi"/>
          <w:b/>
          <w:bCs/>
        </w:rPr>
        <w:t>Benefits of participation</w:t>
      </w:r>
      <w:r w:rsidR="009B0AD6" w:rsidRPr="00A024AD">
        <w:rPr>
          <w:rFonts w:asciiTheme="minorHAnsi" w:hAnsiTheme="minorHAnsi" w:cstheme="minorHAnsi"/>
          <w:b/>
          <w:bCs/>
        </w:rPr>
        <w:t xml:space="preserve">: </w:t>
      </w:r>
    </w:p>
    <w:p w14:paraId="431A23EF" w14:textId="176EB941" w:rsidR="003B6AF3" w:rsidRPr="00A024AD" w:rsidRDefault="009B0AD6" w:rsidP="003B6AF3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Opportunity to: </w:t>
      </w:r>
    </w:p>
    <w:p w14:paraId="5CE158BF" w14:textId="5B6A2452" w:rsidR="003B6AF3" w:rsidRPr="00A024AD" w:rsidRDefault="009B0AD6" w:rsidP="2D02F6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D</w:t>
      </w:r>
      <w:r w:rsidR="003B6AF3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evelop, implement and/or enhance a sustainable team based structured approach to </w:t>
      </w: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improve care</w:t>
      </w:r>
      <w:r w:rsidR="0055712F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for patients with diabetes with a particular focus on earlier detection of eye </w:t>
      </w:r>
      <w:r w:rsidR="7EB3B31D" w:rsidRPr="00A024AD">
        <w:rPr>
          <w:rFonts w:asciiTheme="minorHAnsi" w:eastAsiaTheme="minorEastAsia" w:hAnsiTheme="minorHAnsi" w:cstheme="minorHAnsi"/>
          <w:color w:val="000000" w:themeColor="text1"/>
        </w:rPr>
        <w:t>disease</w:t>
      </w:r>
      <w:r w:rsidR="0630297E" w:rsidRPr="00A024AD">
        <w:rPr>
          <w:rFonts w:asciiTheme="minorHAnsi" w:eastAsiaTheme="minorEastAsia" w:hAnsiTheme="minorHAnsi" w:cstheme="minorHAnsi"/>
          <w:color w:val="000000" w:themeColor="text1"/>
        </w:rPr>
        <w:t xml:space="preserve"> and kidney disease</w:t>
      </w:r>
      <w:r w:rsidR="590BFA16" w:rsidRPr="00A024AD">
        <w:rPr>
          <w:rFonts w:asciiTheme="minorHAnsi" w:eastAsiaTheme="minorEastAsia" w:hAnsiTheme="minorHAnsi" w:cstheme="minorHAnsi"/>
          <w:color w:val="000000" w:themeColor="text1"/>
        </w:rPr>
        <w:t>, informed by state-wide data analysis of RI All Payer Claims Data (APCD).</w:t>
      </w:r>
    </w:p>
    <w:p w14:paraId="4C1677D2" w14:textId="34D89738" w:rsidR="00A26405" w:rsidRPr="00A024AD" w:rsidRDefault="009B0AD6" w:rsidP="2D02F666">
      <w:pPr>
        <w:pStyle w:val="ListParagraph"/>
        <w:numPr>
          <w:ilvl w:val="0"/>
          <w:numId w:val="4"/>
        </w:numPr>
        <w:tabs>
          <w:tab w:val="left" w:pos="2230"/>
        </w:tabs>
        <w:spacing w:after="160"/>
        <w:ind w:right="720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L</w:t>
      </w:r>
      <w:r w:rsidR="003B6AF3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everage pharmacists, technology, </w:t>
      </w:r>
      <w:r w:rsidR="0032636C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data,</w:t>
      </w:r>
      <w:r w:rsidR="003B6AF3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and best practice sharing to better utilize resources</w:t>
      </w:r>
      <w:r w:rsidR="13A57F1D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,</w:t>
      </w:r>
      <w:r w:rsidR="00FE0F13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to</w:t>
      </w:r>
      <w:r w:rsidR="13A57F1D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intervene in a timely </w:t>
      </w:r>
      <w:r w:rsidR="00FE0F13">
        <w:rPr>
          <w:rFonts w:asciiTheme="minorHAnsi" w:eastAsiaTheme="minorEastAsia" w:hAnsiTheme="minorHAnsi" w:cstheme="minorHAnsi"/>
          <w:color w:val="000000"/>
          <w14:ligatures w14:val="standardContextual"/>
        </w:rPr>
        <w:t>manner</w:t>
      </w:r>
      <w:r w:rsidR="13A57F1D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</w:t>
      </w:r>
      <w:r w:rsidR="00FE0F13">
        <w:rPr>
          <w:rFonts w:asciiTheme="minorHAnsi" w:eastAsiaTheme="minorEastAsia" w:hAnsiTheme="minorHAnsi" w:cstheme="minorHAnsi"/>
          <w:color w:val="000000"/>
          <w14:ligatures w14:val="standardContextual"/>
        </w:rPr>
        <w:t>to improve</w:t>
      </w:r>
      <w:r w:rsidR="13A57F1D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diabetes</w:t>
      </w:r>
      <w:r w:rsidR="00FE0F13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care. </w:t>
      </w:r>
      <w:r w:rsidR="6FDF009C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</w:t>
      </w:r>
    </w:p>
    <w:p w14:paraId="7C1BCCDC" w14:textId="4719A4F1" w:rsidR="00CE4A70" w:rsidRPr="00A024AD" w:rsidRDefault="000436BF" w:rsidP="2D02F6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lastRenderedPageBreak/>
        <w:t>O</w:t>
      </w:r>
      <w:r w:rsidR="009B0AD6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btain practice infrastructure</w:t>
      </w:r>
      <w:r w:rsidR="00B35D4C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payments ($7,500 each year for two years</w:t>
      </w:r>
      <w:r w:rsidR="00084BBF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: total $15,000</w:t>
      </w:r>
      <w:r w:rsidR="00CE4A70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)</w:t>
      </w:r>
      <w:r w:rsidR="003B6AF3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,</w:t>
      </w:r>
      <w:r w:rsidR="063E4C42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</w:t>
      </w:r>
      <w:r w:rsidR="00CE4A70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for team time to develop and implement pharmacy and health equity </w:t>
      </w:r>
      <w:r w:rsidR="00073715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strategies and</w:t>
      </w:r>
      <w:r w:rsidR="6EF847B2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obtain $5,000 in incentive payments </w:t>
      </w:r>
      <w:r w:rsidR="6EF847B2" w:rsidRPr="00A024AD">
        <w:rPr>
          <w:rFonts w:asciiTheme="minorHAnsi" w:eastAsiaTheme="minorEastAsia" w:hAnsiTheme="minorHAnsi" w:cstheme="minorHAnsi"/>
          <w:color w:val="000000" w:themeColor="text1"/>
        </w:rPr>
        <w:t>for meeting target screening rates/improvement thresholds.</w:t>
      </w:r>
      <w:r w:rsidR="6EF847B2" w:rsidRPr="00A024AD">
        <w:rPr>
          <w:rFonts w:asciiTheme="minorHAnsi" w:eastAsiaTheme="minorEastAsia" w:hAnsiTheme="minorHAnsi" w:cstheme="minorHAnsi"/>
        </w:rPr>
        <w:t xml:space="preserve"> Targets for incentive payment will be set in year 2.</w:t>
      </w:r>
    </w:p>
    <w:p w14:paraId="3168FB49" w14:textId="45445F5A" w:rsidR="00CE4A70" w:rsidRPr="00A024AD" w:rsidRDefault="000436BF" w:rsidP="2D02F6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Access m</w:t>
      </w:r>
      <w:r w:rsidR="003B6AF3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onthly coaching from pharmacy practice facilitator</w:t>
      </w:r>
      <w:r w:rsidR="00084BBF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.</w:t>
      </w:r>
    </w:p>
    <w:p w14:paraId="2985ABCB" w14:textId="5F710F36" w:rsidR="003B6AF3" w:rsidRPr="00A024AD" w:rsidRDefault="000436BF" w:rsidP="2D02F6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L</w:t>
      </w:r>
      <w:r w:rsidR="00084BBF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earn from peers and subject matter </w:t>
      </w:r>
      <w:r w:rsidR="003B6AF3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content experts</w:t>
      </w:r>
      <w:r w:rsidR="00084BBF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at quarterly peer learning collaborative meetings</w:t>
      </w:r>
      <w:r w:rsidR="43DB735B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and plan spread and sustainability based on best practices</w:t>
      </w:r>
      <w:r w:rsidR="005F7D13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.</w:t>
      </w:r>
    </w:p>
    <w:p w14:paraId="3B922642" w14:textId="07588F77" w:rsidR="003B6AF3" w:rsidRPr="00A024AD" w:rsidRDefault="000436BF" w:rsidP="2D02F6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P</w:t>
      </w:r>
      <w:r w:rsidR="003B6AF3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osition practice for ongoing value-based care payments based on performance</w:t>
      </w:r>
      <w:r w:rsidR="005F7D13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.</w:t>
      </w:r>
    </w:p>
    <w:p w14:paraId="3505E96E" w14:textId="77777777" w:rsidR="00EF0B75" w:rsidRPr="00A024AD" w:rsidRDefault="00EF0B75" w:rsidP="00E544F1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</w:p>
    <w:p w14:paraId="32DE1E6F" w14:textId="77777777" w:rsidR="00A024AD" w:rsidRPr="00A024AD" w:rsidRDefault="00A024AD" w:rsidP="00E544F1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</w:p>
    <w:p w14:paraId="722ABAC7" w14:textId="62EA4B8B" w:rsidR="003B6AF3" w:rsidRPr="00A024AD" w:rsidRDefault="003B6AF3" w:rsidP="00E544F1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  <w:r w:rsidRPr="00A024AD">
        <w:rPr>
          <w:rFonts w:asciiTheme="minorHAnsi" w:hAnsiTheme="minorHAnsi" w:cstheme="minorHAnsi"/>
          <w:b/>
          <w:bCs/>
        </w:rPr>
        <w:t>Prerequisites</w:t>
      </w:r>
      <w:r w:rsidR="000436BF" w:rsidRPr="00A024AD">
        <w:rPr>
          <w:rFonts w:asciiTheme="minorHAnsi" w:hAnsiTheme="minorHAnsi" w:cstheme="minorHAnsi"/>
          <w:b/>
          <w:bCs/>
        </w:rPr>
        <w:t xml:space="preserve">: </w:t>
      </w:r>
    </w:p>
    <w:p w14:paraId="6C4C6218" w14:textId="19A42AB5" w:rsidR="003B6AF3" w:rsidRPr="00A024AD" w:rsidRDefault="003B6AF3" w:rsidP="001F2BEF">
      <w:pPr>
        <w:pStyle w:val="Default"/>
        <w:numPr>
          <w:ilvl w:val="0"/>
          <w:numId w:val="6"/>
        </w:numPr>
        <w:spacing w:after="30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Outpatient primary care practice </w:t>
      </w:r>
      <w:r w:rsidR="000436BF" w:rsidRPr="00A024AD">
        <w:rPr>
          <w:rFonts w:asciiTheme="minorHAnsi" w:hAnsiTheme="minorHAnsi" w:cstheme="minorHAnsi"/>
        </w:rPr>
        <w:t>that has</w:t>
      </w:r>
      <w:r w:rsidR="00084BBF" w:rsidRPr="00A024AD">
        <w:rPr>
          <w:rFonts w:asciiTheme="minorHAnsi" w:hAnsiTheme="minorHAnsi" w:cstheme="minorHAnsi"/>
        </w:rPr>
        <w:t xml:space="preserve"> pharmac</w:t>
      </w:r>
      <w:r w:rsidR="00FE0F13">
        <w:rPr>
          <w:rFonts w:asciiTheme="minorHAnsi" w:hAnsiTheme="minorHAnsi" w:cstheme="minorHAnsi"/>
        </w:rPr>
        <w:t>ist</w:t>
      </w:r>
      <w:r w:rsidR="00084BBF" w:rsidRPr="00A024AD">
        <w:rPr>
          <w:rFonts w:asciiTheme="minorHAnsi" w:hAnsiTheme="minorHAnsi" w:cstheme="minorHAnsi"/>
        </w:rPr>
        <w:t xml:space="preserve"> support </w:t>
      </w:r>
      <w:r w:rsidR="000436BF" w:rsidRPr="00A024AD">
        <w:rPr>
          <w:rFonts w:asciiTheme="minorHAnsi" w:hAnsiTheme="minorHAnsi" w:cstheme="minorHAnsi"/>
        </w:rPr>
        <w:t>embedded within</w:t>
      </w:r>
      <w:r w:rsidRPr="00A024AD">
        <w:rPr>
          <w:rFonts w:asciiTheme="minorHAnsi" w:hAnsiTheme="minorHAnsi" w:cstheme="minorHAnsi"/>
        </w:rPr>
        <w:t xml:space="preserve"> the primary care </w:t>
      </w:r>
      <w:r w:rsidR="009926A9" w:rsidRPr="00A024AD">
        <w:rPr>
          <w:rFonts w:asciiTheme="minorHAnsi" w:hAnsiTheme="minorHAnsi" w:cstheme="minorHAnsi"/>
        </w:rPr>
        <w:t>team or</w:t>
      </w:r>
      <w:r w:rsidRPr="00A024AD">
        <w:rPr>
          <w:rFonts w:asciiTheme="minorHAnsi" w:hAnsiTheme="minorHAnsi" w:cstheme="minorHAnsi"/>
        </w:rPr>
        <w:t xml:space="preserve"> other access to pharmac</w:t>
      </w:r>
      <w:r w:rsidR="00FE0F13">
        <w:rPr>
          <w:rFonts w:asciiTheme="minorHAnsi" w:hAnsiTheme="minorHAnsi" w:cstheme="minorHAnsi"/>
        </w:rPr>
        <w:t>ist</w:t>
      </w:r>
      <w:r w:rsidRPr="00A024AD">
        <w:rPr>
          <w:rFonts w:asciiTheme="minorHAnsi" w:hAnsiTheme="minorHAnsi" w:cstheme="minorHAnsi"/>
        </w:rPr>
        <w:t xml:space="preserve"> expertise as described by the </w:t>
      </w:r>
      <w:r w:rsidR="009926A9" w:rsidRPr="00A024AD">
        <w:rPr>
          <w:rFonts w:asciiTheme="minorHAnsi" w:hAnsiTheme="minorHAnsi" w:cstheme="minorHAnsi"/>
        </w:rPr>
        <w:t>applicant.</w:t>
      </w:r>
      <w:r w:rsidRPr="00A024AD">
        <w:rPr>
          <w:rFonts w:asciiTheme="minorHAnsi" w:hAnsiTheme="minorHAnsi" w:cstheme="minorHAnsi"/>
        </w:rPr>
        <w:t xml:space="preserve"> </w:t>
      </w:r>
    </w:p>
    <w:p w14:paraId="1A12077C" w14:textId="726E72ED" w:rsidR="003B6AF3" w:rsidRPr="00A024AD" w:rsidRDefault="003B6AF3" w:rsidP="001F2BEF">
      <w:pPr>
        <w:pStyle w:val="Default"/>
        <w:numPr>
          <w:ilvl w:val="0"/>
          <w:numId w:val="6"/>
        </w:numPr>
        <w:spacing w:after="30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Uses an electronic medical record </w:t>
      </w:r>
      <w:r w:rsidR="0032636C" w:rsidRPr="00A024AD">
        <w:rPr>
          <w:rFonts w:asciiTheme="minorHAnsi" w:hAnsiTheme="minorHAnsi" w:cstheme="minorHAnsi"/>
        </w:rPr>
        <w:t>syste</w:t>
      </w:r>
      <w:r w:rsidR="46756450" w:rsidRPr="00A024AD">
        <w:rPr>
          <w:rFonts w:asciiTheme="minorHAnsi" w:hAnsiTheme="minorHAnsi" w:cstheme="minorHAnsi"/>
        </w:rPr>
        <w:t xml:space="preserve">m and </w:t>
      </w:r>
      <w:proofErr w:type="gramStart"/>
      <w:r w:rsidR="1A7DA460" w:rsidRPr="00A024AD">
        <w:rPr>
          <w:rFonts w:asciiTheme="minorHAnsi" w:hAnsiTheme="minorHAnsi" w:cstheme="minorHAnsi"/>
        </w:rPr>
        <w:t>is</w:t>
      </w:r>
      <w:r w:rsidR="46756450" w:rsidRPr="00A024AD">
        <w:rPr>
          <w:rFonts w:asciiTheme="minorHAnsi" w:hAnsiTheme="minorHAnsi" w:cstheme="minorHAnsi"/>
        </w:rPr>
        <w:t xml:space="preserve"> able to</w:t>
      </w:r>
      <w:proofErr w:type="gramEnd"/>
      <w:r w:rsidR="46756450" w:rsidRPr="00A024AD">
        <w:rPr>
          <w:rFonts w:asciiTheme="minorHAnsi" w:hAnsiTheme="minorHAnsi" w:cstheme="minorHAnsi"/>
        </w:rPr>
        <w:t xml:space="preserve"> report </w:t>
      </w:r>
      <w:r w:rsidR="00FE0F13">
        <w:rPr>
          <w:rFonts w:asciiTheme="minorHAnsi" w:hAnsiTheme="minorHAnsi" w:cstheme="minorHAnsi"/>
        </w:rPr>
        <w:t xml:space="preserve">diabetes population </w:t>
      </w:r>
      <w:r w:rsidR="46756450" w:rsidRPr="00A024AD">
        <w:rPr>
          <w:rFonts w:asciiTheme="minorHAnsi" w:hAnsiTheme="minorHAnsi" w:cstheme="minorHAnsi"/>
        </w:rPr>
        <w:t xml:space="preserve">screening rates at baseline and follow up intervals. </w:t>
      </w:r>
      <w:r w:rsidRPr="00A024AD">
        <w:rPr>
          <w:rFonts w:asciiTheme="minorHAnsi" w:hAnsiTheme="minorHAnsi" w:cstheme="minorHAnsi"/>
        </w:rPr>
        <w:t xml:space="preserve"> </w:t>
      </w:r>
    </w:p>
    <w:p w14:paraId="02A1544A" w14:textId="27014E42" w:rsidR="00EF0B75" w:rsidRPr="00A024AD" w:rsidRDefault="00EF0B75" w:rsidP="001F2BEF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>Agrees to principle of transparency for performance improvement information that will be shared with learning network members.</w:t>
      </w:r>
      <w:r w:rsidR="00073715">
        <w:rPr>
          <w:rFonts w:asciiTheme="minorHAnsi" w:hAnsiTheme="minorHAnsi" w:cstheme="minorHAnsi"/>
        </w:rPr>
        <w:t xml:space="preserve"> Participant performance in this project may be detailed in reports and other media disseminated by CTC-RI which may identify the name of </w:t>
      </w:r>
      <w:r w:rsidR="00FE0F13">
        <w:rPr>
          <w:rFonts w:asciiTheme="minorHAnsi" w:hAnsiTheme="minorHAnsi" w:cstheme="minorHAnsi"/>
        </w:rPr>
        <w:t xml:space="preserve">the </w:t>
      </w:r>
      <w:r w:rsidR="00073715">
        <w:rPr>
          <w:rFonts w:asciiTheme="minorHAnsi" w:hAnsiTheme="minorHAnsi" w:cstheme="minorHAnsi"/>
        </w:rPr>
        <w:t xml:space="preserve">practice/system of care. </w:t>
      </w:r>
    </w:p>
    <w:p w14:paraId="4A1E4CFF" w14:textId="6A273324" w:rsidR="00966D25" w:rsidRPr="00A024AD" w:rsidRDefault="003B6AF3" w:rsidP="001F2BEF">
      <w:pPr>
        <w:pStyle w:val="Default"/>
        <w:numPr>
          <w:ilvl w:val="0"/>
          <w:numId w:val="6"/>
        </w:numPr>
        <w:spacing w:after="30"/>
        <w:rPr>
          <w:rFonts w:asciiTheme="minorHAnsi" w:hAnsiTheme="minorHAnsi" w:cstheme="minorHAnsi"/>
          <w:i/>
          <w:iCs/>
        </w:rPr>
      </w:pPr>
      <w:r w:rsidRPr="00A024AD">
        <w:rPr>
          <w:rFonts w:asciiTheme="minorHAnsi" w:hAnsiTheme="minorHAnsi" w:cstheme="minorHAnsi"/>
        </w:rPr>
        <w:t>Submits a completed application and cover letter from practice team</w:t>
      </w:r>
      <w:r w:rsidR="000436BF" w:rsidRPr="00A024AD">
        <w:rPr>
          <w:rFonts w:asciiTheme="minorHAnsi" w:hAnsiTheme="minorHAnsi" w:cstheme="minorHAnsi"/>
        </w:rPr>
        <w:t xml:space="preserve"> </w:t>
      </w:r>
      <w:r w:rsidR="000436BF" w:rsidRPr="00A024AD">
        <w:rPr>
          <w:rFonts w:asciiTheme="minorHAnsi" w:hAnsiTheme="minorHAnsi" w:cstheme="minorHAnsi"/>
          <w:b/>
          <w:bCs/>
          <w:highlight w:val="yellow"/>
        </w:rPr>
        <w:t>May 22, 2024,</w:t>
      </w:r>
      <w:r w:rsidRPr="00A024AD">
        <w:rPr>
          <w:rFonts w:asciiTheme="minorHAnsi" w:hAnsiTheme="minorHAnsi" w:cstheme="minorHAnsi"/>
        </w:rPr>
        <w:t xml:space="preserve"> by 5</w:t>
      </w:r>
      <w:r w:rsidR="000436BF" w:rsidRPr="00A024AD">
        <w:rPr>
          <w:rFonts w:asciiTheme="minorHAnsi" w:hAnsiTheme="minorHAnsi" w:cstheme="minorHAnsi"/>
        </w:rPr>
        <w:t>pm indicating</w:t>
      </w:r>
      <w:r w:rsidRPr="00A024AD">
        <w:rPr>
          <w:rFonts w:asciiTheme="minorHAnsi" w:hAnsiTheme="minorHAnsi" w:cstheme="minorHAnsi"/>
        </w:rPr>
        <w:t xml:space="preserve"> commitment and capacity for meeting the project expectations detailed below </w:t>
      </w:r>
    </w:p>
    <w:p w14:paraId="20646D48" w14:textId="3A44F0E6" w:rsidR="003B6AF3" w:rsidRPr="00A024AD" w:rsidRDefault="71730C22" w:rsidP="00170FEB">
      <w:pPr>
        <w:pStyle w:val="Default"/>
        <w:numPr>
          <w:ilvl w:val="2"/>
          <w:numId w:val="6"/>
        </w:numPr>
        <w:spacing w:after="30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Application link: </w:t>
      </w:r>
      <w:hyperlink r:id="rId11">
        <w:r w:rsidR="00507B7F" w:rsidRPr="00A024AD">
          <w:rPr>
            <w:rStyle w:val="Hyperlink"/>
            <w:rFonts w:asciiTheme="minorHAnsi" w:hAnsiTheme="minorHAnsi" w:cstheme="minorHAnsi"/>
          </w:rPr>
          <w:t>https://www.surveymonkey.com/r/pharm2024</w:t>
        </w:r>
      </w:hyperlink>
    </w:p>
    <w:p w14:paraId="70F7DB08" w14:textId="114DB73F" w:rsidR="003B6AF3" w:rsidRPr="00A024AD" w:rsidRDefault="262B27CD" w:rsidP="00170FEB">
      <w:pPr>
        <w:pStyle w:val="Default"/>
        <w:numPr>
          <w:ilvl w:val="2"/>
          <w:numId w:val="6"/>
        </w:numPr>
        <w:spacing w:after="30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>Practice cover letter:</w:t>
      </w:r>
      <w:r w:rsidR="38C24A94" w:rsidRPr="00A024AD">
        <w:rPr>
          <w:rFonts w:asciiTheme="minorHAnsi" w:hAnsiTheme="minorHAnsi" w:cstheme="minorHAnsi"/>
        </w:rPr>
        <w:t xml:space="preserve"> </w:t>
      </w:r>
      <w:hyperlink r:id="rId12" w:history="1">
        <w:r w:rsidR="4E5F8314" w:rsidRPr="00A024AD">
          <w:rPr>
            <w:rStyle w:val="Hyperlink"/>
            <w:rFonts w:asciiTheme="minorHAnsi" w:hAnsiTheme="minorHAnsi" w:cstheme="minorHAnsi"/>
          </w:rPr>
          <w:t>https://ctc-ri.org/file/practice-letter-support-pharmacy-20241docx</w:t>
        </w:r>
      </w:hyperlink>
      <w:r w:rsidR="4E5F8314" w:rsidRPr="00A024AD">
        <w:rPr>
          <w:rFonts w:asciiTheme="minorHAnsi" w:hAnsiTheme="minorHAnsi" w:cstheme="minorHAnsi"/>
        </w:rPr>
        <w:t xml:space="preserve">  </w:t>
      </w:r>
    </w:p>
    <w:p w14:paraId="6F9AAD5A" w14:textId="16D9DF11" w:rsidR="003B6AF3" w:rsidRPr="00A024AD" w:rsidRDefault="003B6AF3" w:rsidP="2D02F666">
      <w:pPr>
        <w:pStyle w:val="Default"/>
        <w:numPr>
          <w:ilvl w:val="0"/>
          <w:numId w:val="6"/>
        </w:numPr>
        <w:spacing w:after="30"/>
        <w:rPr>
          <w:rFonts w:asciiTheme="minorHAnsi" w:hAnsiTheme="minorHAnsi" w:cstheme="minorHAnsi"/>
        </w:rPr>
      </w:pPr>
      <w:r w:rsidRPr="00A024AD">
        <w:rPr>
          <w:rFonts w:asciiTheme="minorHAnsi" w:eastAsia="Times New Roman" w:hAnsiTheme="minorHAnsi" w:cstheme="minorHAnsi"/>
          <w:color w:val="auto"/>
          <w14:ligatures w14:val="none"/>
        </w:rPr>
        <w:t xml:space="preserve">Submits a letter of support from </w:t>
      </w:r>
      <w:r w:rsidR="00507B7F" w:rsidRPr="00A024AD">
        <w:rPr>
          <w:rFonts w:asciiTheme="minorHAnsi" w:eastAsia="Times New Roman" w:hAnsiTheme="minorHAnsi" w:cstheme="minorHAnsi"/>
          <w:color w:val="auto"/>
          <w14:ligatures w14:val="none"/>
        </w:rPr>
        <w:t>the system of</w:t>
      </w:r>
      <w:r w:rsidR="00507B7F" w:rsidRPr="00A024AD">
        <w:rPr>
          <w:rFonts w:asciiTheme="minorHAnsi" w:hAnsiTheme="minorHAnsi" w:cstheme="minorHAnsi"/>
        </w:rPr>
        <w:t xml:space="preserve"> care </w:t>
      </w:r>
      <w:r w:rsidR="639CCFFD" w:rsidRPr="00A024AD">
        <w:rPr>
          <w:rFonts w:asciiTheme="minorHAnsi" w:hAnsiTheme="minorHAnsi" w:cstheme="minorHAnsi"/>
        </w:rPr>
        <w:t>(if applicable)</w:t>
      </w:r>
      <w:r w:rsidR="00507B7F" w:rsidRPr="00A024AD">
        <w:rPr>
          <w:rFonts w:asciiTheme="minorHAnsi" w:hAnsiTheme="minorHAnsi" w:cstheme="minorHAnsi"/>
        </w:rPr>
        <w:t xml:space="preserve"> by </w:t>
      </w:r>
      <w:r w:rsidR="000436BF" w:rsidRPr="00A024AD">
        <w:rPr>
          <w:rFonts w:asciiTheme="minorHAnsi" w:hAnsiTheme="minorHAnsi" w:cstheme="minorHAnsi"/>
          <w:b/>
          <w:bCs/>
          <w:highlight w:val="yellow"/>
        </w:rPr>
        <w:t>May 22,</w:t>
      </w:r>
      <w:r w:rsidRPr="00A024AD">
        <w:rPr>
          <w:rFonts w:asciiTheme="minorHAnsi" w:hAnsiTheme="minorHAnsi" w:cstheme="minorHAnsi"/>
          <w:b/>
          <w:bCs/>
          <w:highlight w:val="yellow"/>
        </w:rPr>
        <w:t>202</w:t>
      </w:r>
      <w:r w:rsidR="00E544F1" w:rsidRPr="00A024AD">
        <w:rPr>
          <w:rFonts w:asciiTheme="minorHAnsi" w:hAnsiTheme="minorHAnsi" w:cstheme="minorHAnsi"/>
          <w:b/>
          <w:bCs/>
          <w:highlight w:val="yellow"/>
        </w:rPr>
        <w:t>4</w:t>
      </w:r>
      <w:r w:rsidRPr="00A024AD">
        <w:rPr>
          <w:rFonts w:asciiTheme="minorHAnsi" w:hAnsiTheme="minorHAnsi" w:cstheme="minorHAnsi"/>
        </w:rPr>
        <w:t xml:space="preserve"> (</w:t>
      </w:r>
      <w:r w:rsidRPr="00A024AD">
        <w:rPr>
          <w:rFonts w:asciiTheme="minorHAnsi" w:hAnsiTheme="minorHAnsi" w:cstheme="minorHAnsi"/>
          <w:i/>
          <w:iCs/>
        </w:rPr>
        <w:t>Please see Appendix C for template)</w:t>
      </w:r>
      <w:r w:rsidR="0032636C" w:rsidRPr="00A024AD">
        <w:rPr>
          <w:rFonts w:asciiTheme="minorHAnsi" w:hAnsiTheme="minorHAnsi" w:cstheme="minorHAnsi"/>
          <w:i/>
          <w:iCs/>
        </w:rPr>
        <w:t>.</w:t>
      </w:r>
    </w:p>
    <w:p w14:paraId="12ECB02F" w14:textId="0B633B17" w:rsidR="67D20DFF" w:rsidRPr="00A024AD" w:rsidRDefault="67D20DFF" w:rsidP="00170FEB">
      <w:pPr>
        <w:pStyle w:val="Default"/>
        <w:numPr>
          <w:ilvl w:val="2"/>
          <w:numId w:val="6"/>
        </w:numPr>
        <w:spacing w:after="30"/>
        <w:rPr>
          <w:rFonts w:asciiTheme="minorHAnsi" w:hAnsiTheme="minorHAnsi" w:cstheme="minorHAnsi"/>
          <w:color w:val="000000" w:themeColor="text1"/>
        </w:rPr>
      </w:pPr>
      <w:r w:rsidRPr="00A024AD">
        <w:rPr>
          <w:rFonts w:asciiTheme="minorHAnsi" w:hAnsiTheme="minorHAnsi" w:cstheme="minorHAnsi"/>
          <w:color w:val="000000" w:themeColor="text1"/>
        </w:rPr>
        <w:t>System of care</w:t>
      </w:r>
      <w:r w:rsidR="02148E70" w:rsidRPr="00A024AD">
        <w:rPr>
          <w:rFonts w:asciiTheme="minorHAnsi" w:hAnsiTheme="minorHAnsi" w:cstheme="minorHAnsi"/>
          <w:color w:val="000000" w:themeColor="text1"/>
        </w:rPr>
        <w:t xml:space="preserve">/leadership </w:t>
      </w:r>
      <w:r w:rsidRPr="00A024AD">
        <w:rPr>
          <w:rFonts w:asciiTheme="minorHAnsi" w:hAnsiTheme="minorHAnsi" w:cstheme="minorHAnsi"/>
          <w:color w:val="000000" w:themeColor="text1"/>
        </w:rPr>
        <w:t>cover letter:</w:t>
      </w:r>
      <w:r w:rsidR="66855FD3" w:rsidRPr="00A024AD">
        <w:rPr>
          <w:rFonts w:asciiTheme="minorHAnsi" w:hAnsiTheme="minorHAnsi" w:cstheme="minorHAnsi"/>
          <w:color w:val="000000" w:themeColor="text1"/>
        </w:rPr>
        <w:t xml:space="preserve"> </w:t>
      </w:r>
      <w:hyperlink r:id="rId13" w:history="1">
        <w:r w:rsidR="66855FD3" w:rsidRPr="00A024AD">
          <w:rPr>
            <w:rStyle w:val="Hyperlink"/>
            <w:rFonts w:asciiTheme="minorHAnsi" w:hAnsiTheme="minorHAnsi" w:cstheme="minorHAnsi"/>
          </w:rPr>
          <w:t>https://ctc-ri.org/file/system-careleadership-letter-support-pharmacy-2024docx</w:t>
        </w:r>
      </w:hyperlink>
      <w:r w:rsidR="66855FD3" w:rsidRPr="00A024AD">
        <w:rPr>
          <w:rFonts w:asciiTheme="minorHAnsi" w:hAnsiTheme="minorHAnsi" w:cstheme="minorHAnsi"/>
          <w:color w:val="000000" w:themeColor="text1"/>
        </w:rPr>
        <w:t xml:space="preserve"> </w:t>
      </w:r>
    </w:p>
    <w:p w14:paraId="6ADCF41E" w14:textId="77777777" w:rsidR="00170FEB" w:rsidRPr="00A024AD" w:rsidRDefault="00170FEB" w:rsidP="474D3DBF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</w:p>
    <w:p w14:paraId="21BFEDD3" w14:textId="77777777" w:rsidR="00A024AD" w:rsidRPr="00A024AD" w:rsidRDefault="00A024AD" w:rsidP="474D3DBF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</w:p>
    <w:p w14:paraId="70AB6C7B" w14:textId="2FD3C944" w:rsidR="00E215E4" w:rsidRPr="00A024AD" w:rsidRDefault="003B6AF3" w:rsidP="474D3DBF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  <w:r w:rsidRPr="00A024AD">
        <w:rPr>
          <w:rFonts w:asciiTheme="minorHAnsi" w:hAnsiTheme="minorHAnsi" w:cstheme="minorHAnsi"/>
          <w:b/>
          <w:bCs/>
        </w:rPr>
        <w:t>Quality Improvement Initiative Objectives</w:t>
      </w:r>
    </w:p>
    <w:p w14:paraId="2010AA21" w14:textId="0436BAFA" w:rsidR="005C151E" w:rsidRPr="00A024AD" w:rsidRDefault="005C151E" w:rsidP="001F2BEF">
      <w:pPr>
        <w:pStyle w:val="ListParagraph"/>
        <w:numPr>
          <w:ilvl w:val="0"/>
          <w:numId w:val="8"/>
        </w:numPr>
        <w:tabs>
          <w:tab w:val="left" w:pos="2230"/>
        </w:tabs>
        <w:spacing w:after="160"/>
        <w:ind w:right="720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Improve team </w:t>
      </w:r>
      <w:r w:rsidR="000436BF" w:rsidRPr="00A024AD">
        <w:rPr>
          <w:rFonts w:asciiTheme="minorHAnsi" w:hAnsiTheme="minorHAnsi" w:cstheme="minorHAnsi"/>
        </w:rPr>
        <w:t>knowledge, awareness</w:t>
      </w:r>
      <w:r w:rsidRPr="00A024AD">
        <w:rPr>
          <w:rFonts w:asciiTheme="minorHAnsi" w:hAnsiTheme="minorHAnsi" w:cstheme="minorHAnsi"/>
        </w:rPr>
        <w:t xml:space="preserve">, and competency with implementing screening strategies in the care of patients with diabetes and to </w:t>
      </w:r>
      <w:r w:rsidR="00FE0F13">
        <w:rPr>
          <w:rFonts w:asciiTheme="minorHAnsi" w:hAnsiTheme="minorHAnsi" w:cstheme="minorHAnsi"/>
        </w:rPr>
        <w:t>achieve</w:t>
      </w:r>
      <w:r w:rsidRPr="00A024AD">
        <w:rPr>
          <w:rFonts w:asciiTheme="minorHAnsi" w:hAnsiTheme="minorHAnsi" w:cstheme="minorHAnsi"/>
        </w:rPr>
        <w:t xml:space="preserve"> earlier detection</w:t>
      </w:r>
      <w:r w:rsidR="00720555">
        <w:rPr>
          <w:rFonts w:asciiTheme="minorHAnsi" w:hAnsiTheme="minorHAnsi" w:cstheme="minorHAnsi"/>
        </w:rPr>
        <w:t xml:space="preserve"> and management</w:t>
      </w:r>
      <w:r w:rsidRPr="00A024AD">
        <w:rPr>
          <w:rFonts w:asciiTheme="minorHAnsi" w:hAnsiTheme="minorHAnsi" w:cstheme="minorHAnsi"/>
        </w:rPr>
        <w:t xml:space="preserve"> of important microvascular complications including retinopathy and nephropathy.</w:t>
      </w:r>
    </w:p>
    <w:p w14:paraId="3BB9B995" w14:textId="717477EA" w:rsidR="00B73ADA" w:rsidRPr="00A024AD" w:rsidRDefault="00B73ADA" w:rsidP="001F2BEF">
      <w:pPr>
        <w:pStyle w:val="ListParagraph"/>
        <w:numPr>
          <w:ilvl w:val="0"/>
          <w:numId w:val="4"/>
        </w:numPr>
        <w:tabs>
          <w:tab w:val="left" w:pos="2230"/>
        </w:tabs>
        <w:spacing w:after="160"/>
        <w:ind w:right="720"/>
        <w:rPr>
          <w:rFonts w:asciiTheme="minorHAnsi" w:hAnsiTheme="minorHAnsi" w:cstheme="minorHAnsi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Support primary care practice teams in the identification and implementation of data-driven performance improvement action plans to improve</w:t>
      </w:r>
      <w:r w:rsidR="00084BBF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screening rates (eye exam and kidney </w:t>
      </w:r>
      <w:r w:rsidR="005C151E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health evaluation) and improve glycemic </w:t>
      </w:r>
      <w:r w:rsidR="5D015544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control/</w:t>
      </w:r>
      <w:r w:rsidR="005C151E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HbA1c</w:t>
      </w: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</w:t>
      </w:r>
      <w:r w:rsidR="04D8AC6D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for</w:t>
      </w:r>
      <w:r w:rsidR="005C151E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patients </w:t>
      </w:r>
      <w:r w:rsidR="000436BF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with diabetes.</w:t>
      </w:r>
    </w:p>
    <w:p w14:paraId="5F116B0F" w14:textId="375C80BA" w:rsidR="00B73ADA" w:rsidRPr="00A024AD" w:rsidRDefault="00B73ADA" w:rsidP="001F2B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8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Improve provider and practice team wellbeing through effective use of high function</w:t>
      </w:r>
      <w:r w:rsidR="679E66A7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ing</w:t>
      </w: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</w:t>
      </w:r>
      <w:r w:rsidR="009926A9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team-based</w:t>
      </w: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</w:t>
      </w:r>
      <w:r w:rsidR="009926A9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care.</w:t>
      </w: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</w:t>
      </w:r>
    </w:p>
    <w:p w14:paraId="3A4507CD" w14:textId="56A2B4EA" w:rsidR="00B73ADA" w:rsidRPr="00A024AD" w:rsidRDefault="00B73ADA" w:rsidP="001F2B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HAnsi" w:hAnsiTheme="minorHAnsi" w:cstheme="minorHAnsi"/>
          <w:color w:val="000000"/>
          <w14:ligatures w14:val="standardContextual"/>
        </w:rPr>
        <w:t xml:space="preserve">Improve patient access to care and patient outcomes through pharmacy practice facilitation support, peer learning opportunities, and applied team-based </w:t>
      </w:r>
      <w:r w:rsidR="009926A9" w:rsidRPr="00A024AD">
        <w:rPr>
          <w:rFonts w:asciiTheme="minorHAnsi" w:eastAsiaTheme="minorHAnsi" w:hAnsiTheme="minorHAnsi" w:cstheme="minorHAnsi"/>
          <w:color w:val="000000"/>
          <w14:ligatures w14:val="standardContextual"/>
        </w:rPr>
        <w:t>performance.</w:t>
      </w:r>
      <w:r w:rsidRPr="00A024AD">
        <w:rPr>
          <w:rFonts w:asciiTheme="minorHAnsi" w:eastAsiaTheme="minorHAnsi" w:hAnsiTheme="minorHAnsi" w:cstheme="minorHAnsi"/>
          <w:color w:val="000000"/>
          <w14:ligatures w14:val="standardContextual"/>
        </w:rPr>
        <w:t xml:space="preserve"> </w:t>
      </w:r>
    </w:p>
    <w:p w14:paraId="28134B19" w14:textId="269D2B63" w:rsidR="00482E8D" w:rsidRPr="00A024AD" w:rsidRDefault="58B035AD" w:rsidP="001F2BEF">
      <w:pPr>
        <w:pStyle w:val="ListParagraph"/>
        <w:numPr>
          <w:ilvl w:val="0"/>
          <w:numId w:val="4"/>
        </w:numPr>
        <w:tabs>
          <w:tab w:val="left" w:pos="2230"/>
        </w:tabs>
        <w:spacing w:after="160"/>
        <w:ind w:right="720"/>
        <w:rPr>
          <w:rFonts w:asciiTheme="minorHAnsi" w:eastAsia="Calibri" w:hAnsiTheme="minorHAnsi" w:cstheme="minorHAnsi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Conduct </w:t>
      </w:r>
      <w:r w:rsidR="37022128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Pharmac</w:t>
      </w:r>
      <w:r w:rsidR="4A5B01B6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ist</w:t>
      </w:r>
      <w:r w:rsidR="00720555">
        <w:rPr>
          <w:rFonts w:asciiTheme="minorHAnsi" w:hAnsiTheme="minorHAnsi" w:cstheme="minorHAnsi"/>
        </w:rPr>
        <w:t>-</w:t>
      </w:r>
      <w:r w:rsidR="00482E8D" w:rsidRPr="00A024AD">
        <w:rPr>
          <w:rFonts w:asciiTheme="minorHAnsi" w:hAnsiTheme="minorHAnsi" w:cstheme="minorHAnsi"/>
        </w:rPr>
        <w:t>led</w:t>
      </w:r>
      <w:r w:rsidR="005C151E" w:rsidRPr="00A024AD">
        <w:rPr>
          <w:rFonts w:asciiTheme="minorHAnsi" w:hAnsiTheme="minorHAnsi" w:cstheme="minorHAnsi"/>
        </w:rPr>
        <w:t xml:space="preserve"> academic detailing </w:t>
      </w:r>
      <w:r w:rsidR="000436BF" w:rsidRPr="00A024AD">
        <w:rPr>
          <w:rFonts w:asciiTheme="minorHAnsi" w:hAnsiTheme="minorHAnsi" w:cstheme="minorHAnsi"/>
        </w:rPr>
        <w:t>to targeted</w:t>
      </w:r>
      <w:r w:rsidR="00482E8D" w:rsidRPr="00A024AD">
        <w:rPr>
          <w:rFonts w:asciiTheme="minorHAnsi" w:hAnsiTheme="minorHAnsi" w:cstheme="minorHAnsi"/>
        </w:rPr>
        <w:t xml:space="preserve"> </w:t>
      </w:r>
      <w:r w:rsidR="1E09A46B" w:rsidRPr="00A024AD">
        <w:rPr>
          <w:rFonts w:asciiTheme="minorHAnsi" w:hAnsiTheme="minorHAnsi" w:cstheme="minorHAnsi"/>
        </w:rPr>
        <w:t>providers</w:t>
      </w:r>
      <w:r w:rsidR="492CD348" w:rsidRPr="00A024AD">
        <w:rPr>
          <w:rFonts w:asciiTheme="minorHAnsi" w:hAnsiTheme="minorHAnsi" w:cstheme="minorHAnsi"/>
        </w:rPr>
        <w:t xml:space="preserve"> (</w:t>
      </w:r>
      <w:r w:rsidR="0F27A486" w:rsidRPr="00A024AD">
        <w:rPr>
          <w:rFonts w:asciiTheme="minorHAnsi" w:hAnsiTheme="minorHAnsi" w:cstheme="minorHAnsi"/>
        </w:rPr>
        <w:t>PCP</w:t>
      </w:r>
      <w:r w:rsidR="492CD348" w:rsidRPr="00A024AD">
        <w:rPr>
          <w:rFonts w:asciiTheme="minorHAnsi" w:hAnsiTheme="minorHAnsi" w:cstheme="minorHAnsi"/>
        </w:rPr>
        <w:t xml:space="preserve">, endocrinologists, </w:t>
      </w:r>
      <w:r w:rsidR="1B01D682" w:rsidRPr="00A024AD">
        <w:rPr>
          <w:rFonts w:asciiTheme="minorHAnsi" w:hAnsiTheme="minorHAnsi" w:cstheme="minorHAnsi"/>
        </w:rPr>
        <w:t>ophthalmologists</w:t>
      </w:r>
      <w:r w:rsidR="492CD348" w:rsidRPr="00A024AD">
        <w:rPr>
          <w:rFonts w:asciiTheme="minorHAnsi" w:hAnsiTheme="minorHAnsi" w:cstheme="minorHAnsi"/>
        </w:rPr>
        <w:t>, nephrologists)</w:t>
      </w:r>
      <w:r w:rsidR="1E09A46B" w:rsidRPr="00A024AD">
        <w:rPr>
          <w:rFonts w:asciiTheme="minorHAnsi" w:hAnsiTheme="minorHAnsi" w:cstheme="minorHAnsi"/>
        </w:rPr>
        <w:t xml:space="preserve"> highlighting </w:t>
      </w:r>
      <w:r w:rsidR="00482E8D" w:rsidRPr="00A024AD">
        <w:rPr>
          <w:rFonts w:asciiTheme="minorHAnsi" w:hAnsiTheme="minorHAnsi" w:cstheme="minorHAnsi"/>
        </w:rPr>
        <w:t>therapeutic recommendations for patients with CKD</w:t>
      </w:r>
      <w:r w:rsidR="18975D9C" w:rsidRPr="00A024AD">
        <w:rPr>
          <w:rFonts w:asciiTheme="minorHAnsi" w:hAnsiTheme="minorHAnsi" w:cstheme="minorHAnsi"/>
        </w:rPr>
        <w:t xml:space="preserve"> (</w:t>
      </w:r>
      <w:proofErr w:type="spellStart"/>
      <w:r w:rsidR="00FE0F13">
        <w:rPr>
          <w:rFonts w:asciiTheme="minorHAnsi" w:hAnsiTheme="minorHAnsi" w:cstheme="minorHAnsi"/>
        </w:rPr>
        <w:t>eg</w:t>
      </w:r>
      <w:proofErr w:type="spellEnd"/>
      <w:r w:rsidR="18975D9C" w:rsidRPr="00A024AD">
        <w:rPr>
          <w:rFonts w:asciiTheme="minorHAnsi" w:hAnsiTheme="minorHAnsi" w:cstheme="minorHAnsi"/>
        </w:rPr>
        <w:t>: anti-</w:t>
      </w:r>
      <w:proofErr w:type="spellStart"/>
      <w:r w:rsidR="5335F07C" w:rsidRPr="00A024AD">
        <w:rPr>
          <w:rFonts w:asciiTheme="minorHAnsi" w:hAnsiTheme="minorHAnsi" w:cstheme="minorHAnsi"/>
        </w:rPr>
        <w:t>proteinuric</w:t>
      </w:r>
      <w:proofErr w:type="spellEnd"/>
      <w:r w:rsidR="5335F07C" w:rsidRPr="00A024AD">
        <w:rPr>
          <w:rFonts w:asciiTheme="minorHAnsi" w:hAnsiTheme="minorHAnsi" w:cstheme="minorHAnsi"/>
        </w:rPr>
        <w:t xml:space="preserve"> </w:t>
      </w:r>
      <w:r w:rsidR="18975D9C" w:rsidRPr="00A024AD">
        <w:rPr>
          <w:rFonts w:asciiTheme="minorHAnsi" w:hAnsiTheme="minorHAnsi" w:cstheme="minorHAnsi"/>
        </w:rPr>
        <w:t>therapies)</w:t>
      </w:r>
      <w:r w:rsidR="5BDC6452" w:rsidRPr="00A024AD">
        <w:rPr>
          <w:rFonts w:asciiTheme="minorHAnsi" w:hAnsiTheme="minorHAnsi" w:cstheme="minorHAnsi"/>
        </w:rPr>
        <w:t xml:space="preserve"> </w:t>
      </w:r>
      <w:r w:rsidR="5335F07C" w:rsidRPr="00A024AD">
        <w:rPr>
          <w:rFonts w:asciiTheme="minorHAnsi" w:hAnsiTheme="minorHAnsi" w:cstheme="minorHAnsi"/>
        </w:rPr>
        <w:t>or</w:t>
      </w:r>
      <w:r w:rsidR="00482E8D" w:rsidRPr="00A024AD">
        <w:rPr>
          <w:rFonts w:asciiTheme="minorHAnsi" w:hAnsiTheme="minorHAnsi" w:cstheme="minorHAnsi"/>
        </w:rPr>
        <w:t xml:space="preserve"> retinopathy</w:t>
      </w:r>
      <w:r w:rsidR="0F9A8D59" w:rsidRPr="00A024AD">
        <w:rPr>
          <w:rFonts w:asciiTheme="minorHAnsi" w:hAnsiTheme="minorHAnsi" w:cstheme="minorHAnsi"/>
        </w:rPr>
        <w:t xml:space="preserve"> (</w:t>
      </w:r>
      <w:proofErr w:type="spellStart"/>
      <w:r w:rsidR="0F9A8D59" w:rsidRPr="00A024AD">
        <w:rPr>
          <w:rFonts w:asciiTheme="minorHAnsi" w:hAnsiTheme="minorHAnsi" w:cstheme="minorHAnsi"/>
        </w:rPr>
        <w:t>ie</w:t>
      </w:r>
      <w:proofErr w:type="spellEnd"/>
      <w:r w:rsidR="0F9A8D59" w:rsidRPr="00A024AD">
        <w:rPr>
          <w:rFonts w:asciiTheme="minorHAnsi" w:hAnsiTheme="minorHAnsi" w:cstheme="minorHAnsi"/>
        </w:rPr>
        <w:t>:</w:t>
      </w:r>
      <w:r w:rsidR="00482E8D" w:rsidRPr="00A024AD">
        <w:rPr>
          <w:rFonts w:asciiTheme="minorHAnsi" w:hAnsiTheme="minorHAnsi" w:cstheme="minorHAnsi"/>
        </w:rPr>
        <w:t xml:space="preserve"> anti-VEGF </w:t>
      </w:r>
      <w:r w:rsidR="009926A9" w:rsidRPr="00A024AD">
        <w:rPr>
          <w:rFonts w:asciiTheme="minorHAnsi" w:hAnsiTheme="minorHAnsi" w:cstheme="minorHAnsi"/>
        </w:rPr>
        <w:t>agent</w:t>
      </w:r>
      <w:r w:rsidR="005C151E" w:rsidRPr="00A024AD">
        <w:rPr>
          <w:rFonts w:asciiTheme="minorHAnsi" w:hAnsiTheme="minorHAnsi" w:cstheme="minorHAnsi"/>
        </w:rPr>
        <w:t>s</w:t>
      </w:r>
      <w:r w:rsidR="21C11BE0" w:rsidRPr="00A024AD">
        <w:rPr>
          <w:rFonts w:asciiTheme="minorHAnsi" w:hAnsiTheme="minorHAnsi" w:cstheme="minorHAnsi"/>
        </w:rPr>
        <w:t>)</w:t>
      </w:r>
      <w:r w:rsidR="7F71023F" w:rsidRPr="00A024AD">
        <w:rPr>
          <w:rFonts w:asciiTheme="minorHAnsi" w:hAnsiTheme="minorHAnsi" w:cstheme="minorHAnsi"/>
        </w:rPr>
        <w:t>.</w:t>
      </w:r>
      <w:r w:rsidR="00170FEB" w:rsidRPr="00A024AD">
        <w:rPr>
          <w:rFonts w:asciiTheme="minorHAnsi" w:hAnsiTheme="minorHAnsi" w:cstheme="minorHAnsi"/>
        </w:rPr>
        <w:t xml:space="preserve"> </w:t>
      </w:r>
      <w:r w:rsidR="6B848C5D" w:rsidRPr="00A024AD">
        <w:rPr>
          <w:rFonts w:asciiTheme="minorHAnsi" w:eastAsia="Calibri" w:hAnsiTheme="minorHAnsi" w:cstheme="minorHAnsi"/>
        </w:rPr>
        <w:t>Academic detailing is defined as an interactive educational outreach to p</w:t>
      </w:r>
      <w:r w:rsidR="0E8E57A9" w:rsidRPr="00A024AD">
        <w:rPr>
          <w:rFonts w:asciiTheme="minorHAnsi" w:eastAsia="Calibri" w:hAnsiTheme="minorHAnsi" w:cstheme="minorHAnsi"/>
        </w:rPr>
        <w:t>rescribers</w:t>
      </w:r>
      <w:r w:rsidR="6B848C5D" w:rsidRPr="00A024AD">
        <w:rPr>
          <w:rFonts w:asciiTheme="minorHAnsi" w:eastAsia="Calibri" w:hAnsiTheme="minorHAnsi" w:cstheme="minorHAnsi"/>
        </w:rPr>
        <w:t xml:space="preserve"> to provide unbiased, non- commercial, evidence-based information about medications and other therapeutic decisions, with the goal of improving patient care</w:t>
      </w:r>
      <w:r w:rsidR="00FE0F13">
        <w:rPr>
          <w:rFonts w:asciiTheme="minorHAnsi" w:eastAsia="Calibri" w:hAnsiTheme="minorHAnsi" w:cstheme="minorHAnsi"/>
        </w:rPr>
        <w:t xml:space="preserve"> and optimizing resources.</w:t>
      </w:r>
    </w:p>
    <w:p w14:paraId="1DD09231" w14:textId="2B884B2F" w:rsidR="0054538D" w:rsidRPr="0054538D" w:rsidRDefault="0054538D" w:rsidP="0054538D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14:ligatures w14:val="standardContextual"/>
        </w:rPr>
      </w:pPr>
      <w:r w:rsidRPr="0054538D">
        <w:rPr>
          <w:rFonts w:asciiTheme="minorHAnsi" w:eastAsiaTheme="minorEastAsia" w:hAnsiTheme="minorHAnsi" w:cstheme="minorHAnsi"/>
          <w14:ligatures w14:val="standardContextual"/>
        </w:rPr>
        <w:t xml:space="preserve">Collect patient feedback to </w:t>
      </w:r>
      <w:proofErr w:type="gramStart"/>
      <w:r w:rsidRPr="0054538D">
        <w:rPr>
          <w:rFonts w:asciiTheme="minorHAnsi" w:eastAsiaTheme="minorEastAsia" w:hAnsiTheme="minorHAnsi" w:cstheme="minorHAnsi"/>
          <w14:ligatures w14:val="standardContextual"/>
        </w:rPr>
        <w:t>assess for</w:t>
      </w:r>
      <w:proofErr w:type="gramEnd"/>
      <w:r w:rsidRPr="0054538D">
        <w:rPr>
          <w:rFonts w:asciiTheme="minorHAnsi" w:eastAsiaTheme="minorEastAsia" w:hAnsiTheme="minorHAnsi" w:cstheme="minorHAnsi"/>
          <w14:ligatures w14:val="standardContextual"/>
        </w:rPr>
        <w:t xml:space="preserve"> health disparities and gaps in care and incorporate findings into risk stratification and performance improvement plans.</w:t>
      </w:r>
    </w:p>
    <w:p w14:paraId="4C60E86C" w14:textId="77777777" w:rsidR="0054538D" w:rsidRPr="0054538D" w:rsidRDefault="0054538D" w:rsidP="2D02F6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8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54538D">
        <w:rPr>
          <w:rFonts w:asciiTheme="minorHAnsi" w:eastAsiaTheme="minorEastAsia" w:hAnsiTheme="minorHAnsi" w:cstheme="minorHAnsi"/>
          <w14:ligatures w14:val="standardContextual"/>
        </w:rPr>
        <w:t xml:space="preserve">Develop and implement a plan for best practice sharing, </w:t>
      </w:r>
      <w:proofErr w:type="gramStart"/>
      <w:r w:rsidRPr="0054538D">
        <w:rPr>
          <w:rFonts w:asciiTheme="minorHAnsi" w:eastAsiaTheme="minorEastAsia" w:hAnsiTheme="minorHAnsi" w:cstheme="minorHAnsi"/>
          <w14:ligatures w14:val="standardContextual"/>
        </w:rPr>
        <w:t>spread</w:t>
      </w:r>
      <w:proofErr w:type="gramEnd"/>
      <w:r w:rsidRPr="0054538D">
        <w:rPr>
          <w:rFonts w:asciiTheme="minorHAnsi" w:eastAsiaTheme="minorEastAsia" w:hAnsiTheme="minorHAnsi" w:cstheme="minorHAnsi"/>
          <w14:ligatures w14:val="standardContextual"/>
        </w:rPr>
        <w:t>, and sustainability.</w:t>
      </w:r>
      <w:r>
        <w:rPr>
          <w:rFonts w:asciiTheme="minorHAnsi" w:eastAsiaTheme="minorEastAsia" w:hAnsiTheme="minorHAnsi" w:cstheme="minorHAnsi"/>
          <w14:ligatures w14:val="standardContextual"/>
        </w:rPr>
        <w:t xml:space="preserve"> </w:t>
      </w:r>
    </w:p>
    <w:p w14:paraId="2332BF05" w14:textId="304B1B3E" w:rsidR="00B73ADA" w:rsidRPr="00A024AD" w:rsidRDefault="4AB802C7" w:rsidP="2D02F6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8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14:ligatures w14:val="standardContextual"/>
        </w:rPr>
        <w:t>E</w:t>
      </w:r>
      <w:r w:rsidR="00B73ADA" w:rsidRPr="00A024AD">
        <w:rPr>
          <w:rFonts w:asciiTheme="minorHAnsi" w:eastAsiaTheme="minorEastAsia" w:hAnsiTheme="minorHAnsi" w:cstheme="minorHAnsi"/>
          <w14:ligatures w14:val="standardContextual"/>
        </w:rPr>
        <w:t xml:space="preserve">nhance pharmacy scope and standardization of practice though use of collaborative practice agreements, </w:t>
      </w:r>
      <w:r w:rsidR="00482E8D" w:rsidRPr="00A024AD">
        <w:rPr>
          <w:rFonts w:asciiTheme="minorHAnsi" w:eastAsia="Calibri" w:hAnsiTheme="minorHAnsi" w:cstheme="minorHAnsi"/>
        </w:rPr>
        <w:t>compacts, and e-consulting</w:t>
      </w:r>
      <w:r w:rsidR="77F9C1BD" w:rsidRPr="00A024AD">
        <w:rPr>
          <w:rFonts w:asciiTheme="minorHAnsi" w:eastAsia="Calibri" w:hAnsiTheme="minorHAnsi" w:cstheme="minorHAnsi"/>
        </w:rPr>
        <w:t>, where</w:t>
      </w:r>
      <w:r w:rsidR="77F9C1BD" w:rsidRPr="00A024AD">
        <w:rPr>
          <w:rFonts w:asciiTheme="minorHAnsi" w:eastAsiaTheme="minorEastAsia" w:hAnsiTheme="minorHAnsi" w:cstheme="minorHAnsi"/>
        </w:rPr>
        <w:t>/if appropriate</w:t>
      </w:r>
      <w:r w:rsidR="00DF1E53">
        <w:rPr>
          <w:rFonts w:asciiTheme="minorHAnsi" w:eastAsiaTheme="minorEastAsia" w:hAnsiTheme="minorHAnsi" w:cstheme="minorHAnsi"/>
        </w:rPr>
        <w:t>.</w:t>
      </w:r>
    </w:p>
    <w:p w14:paraId="4FCA148F" w14:textId="1705AA8E" w:rsidR="3609B574" w:rsidRPr="00A024AD" w:rsidRDefault="00B73ADA" w:rsidP="2D02F6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8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Demonstrate the benefit of a pharmacy led quality improvement </w:t>
      </w:r>
      <w:r w:rsidR="0032636C"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initiative.</w:t>
      </w: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</w:t>
      </w:r>
    </w:p>
    <w:p w14:paraId="74E0B0D4" w14:textId="20FF7D93" w:rsidR="00374A45" w:rsidRPr="00A024AD" w:rsidRDefault="00B73ADA" w:rsidP="001F2BE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14:ligatures w14:val="standardContextual"/>
        </w:rPr>
      </w:pPr>
      <w:r w:rsidRPr="00A024AD">
        <w:rPr>
          <w:rFonts w:asciiTheme="minorHAnsi" w:eastAsiaTheme="minorEastAsia" w:hAnsiTheme="minorHAnsi" w:cstheme="minorHAnsi"/>
          <w:color w:val="000000"/>
          <w14:ligatures w14:val="standardContextual"/>
        </w:rPr>
        <w:t>Inform policy and best practices for</w:t>
      </w:r>
      <w:r w:rsidR="00DA39DA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diabetes screening and management</w:t>
      </w:r>
      <w:r w:rsidR="0054538D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. </w:t>
      </w:r>
      <w:r w:rsidR="00DA39DA">
        <w:rPr>
          <w:rFonts w:asciiTheme="minorHAnsi" w:eastAsiaTheme="minorEastAsia" w:hAnsiTheme="minorHAnsi" w:cstheme="minorHAnsi"/>
          <w:color w:val="000000"/>
          <w14:ligatures w14:val="standardContextual"/>
        </w:rPr>
        <w:t xml:space="preserve"> </w:t>
      </w:r>
    </w:p>
    <w:p w14:paraId="1C6AD247" w14:textId="5A35C739" w:rsidR="442B77CB" w:rsidRPr="00A024AD" w:rsidRDefault="442B77CB" w:rsidP="442B77CB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</w:p>
    <w:p w14:paraId="101BC5AC" w14:textId="77777777" w:rsidR="00170FEB" w:rsidRPr="00A024AD" w:rsidRDefault="00170FEB" w:rsidP="442B77CB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</w:p>
    <w:p w14:paraId="657ADF1D" w14:textId="3A7E14ED" w:rsidR="005B590E" w:rsidRPr="00A024AD" w:rsidRDefault="005B590E" w:rsidP="000068BC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</w:rPr>
      </w:pPr>
      <w:r w:rsidRPr="00A024AD">
        <w:rPr>
          <w:rFonts w:asciiTheme="minorHAnsi" w:hAnsiTheme="minorHAnsi" w:cstheme="minorHAnsi"/>
          <w:b/>
        </w:rPr>
        <w:t>Statement of Need</w:t>
      </w:r>
    </w:p>
    <w:p w14:paraId="54352F9B" w14:textId="429D0223" w:rsidR="00D212CB" w:rsidRPr="00A024AD" w:rsidRDefault="00DA39DA" w:rsidP="2D02F666">
      <w:pPr>
        <w:tabs>
          <w:tab w:val="left" w:pos="2230"/>
        </w:tabs>
        <w:spacing w:after="160"/>
        <w:ind w:right="720"/>
        <w:rPr>
          <w:rFonts w:asciiTheme="minorHAnsi" w:eastAsiaTheme="minorEastAsia" w:hAnsiTheme="minorHAnsi" w:cstheme="minorHAnsi"/>
        </w:rPr>
      </w:pPr>
      <w:hyperlink r:id="rId14">
        <w:r w:rsidR="1331E14F" w:rsidRPr="00A024AD">
          <w:rPr>
            <w:rStyle w:val="Hyperlink"/>
            <w:rFonts w:asciiTheme="minorHAnsi" w:eastAsiaTheme="minorEastAsia" w:hAnsiTheme="minorHAnsi" w:cstheme="minorHAnsi"/>
          </w:rPr>
          <w:t>Read the statement of need document here</w:t>
        </w:r>
      </w:hyperlink>
      <w:r w:rsidR="1331E14F" w:rsidRPr="00A024AD">
        <w:rPr>
          <w:rFonts w:asciiTheme="minorHAnsi" w:eastAsiaTheme="minorEastAsia" w:hAnsiTheme="minorHAnsi" w:cstheme="minorHAnsi"/>
        </w:rPr>
        <w:t xml:space="preserve">, </w:t>
      </w:r>
      <w:r w:rsidR="1331E14F" w:rsidRPr="00A024AD">
        <w:rPr>
          <w:rFonts w:asciiTheme="minorHAnsi" w:eastAsiaTheme="minorHAnsi" w:hAnsiTheme="minorHAnsi" w:cstheme="minorHAnsi"/>
          <w:color w:val="000000"/>
          <w14:ligatures w14:val="standardContextual"/>
        </w:rPr>
        <w:t xml:space="preserve">including information on Chronic Kidney Disease, Retinopathy, and the risks to those with Diabetes diagnoses.  </w:t>
      </w:r>
    </w:p>
    <w:p w14:paraId="4FF00A92" w14:textId="77777777" w:rsidR="00170FEB" w:rsidRPr="00A024AD" w:rsidRDefault="00170FEB" w:rsidP="2D02F666">
      <w:pPr>
        <w:tabs>
          <w:tab w:val="left" w:pos="2230"/>
        </w:tabs>
        <w:spacing w:after="160"/>
        <w:ind w:right="720"/>
        <w:rPr>
          <w:rFonts w:asciiTheme="minorHAnsi" w:eastAsiaTheme="minorEastAsia" w:hAnsiTheme="minorHAnsi" w:cstheme="minorHAnsi"/>
        </w:rPr>
      </w:pPr>
    </w:p>
    <w:p w14:paraId="00A5874D" w14:textId="528F0EBD" w:rsidR="4D6524E5" w:rsidRPr="00A024AD" w:rsidRDefault="7242D6BF" w:rsidP="2D02F666">
      <w:pPr>
        <w:tabs>
          <w:tab w:val="left" w:pos="2230"/>
        </w:tabs>
        <w:spacing w:before="240" w:after="160"/>
        <w:ind w:right="720"/>
        <w:rPr>
          <w:rFonts w:asciiTheme="minorHAnsi" w:eastAsiaTheme="minorEastAsia" w:hAnsiTheme="minorHAnsi" w:cstheme="minorHAnsi"/>
          <w:color w:val="000000" w:themeColor="text1"/>
        </w:rPr>
      </w:pPr>
      <w:r w:rsidRPr="00A024AD">
        <w:rPr>
          <w:rFonts w:asciiTheme="minorHAnsi" w:eastAsiaTheme="minorEastAsia" w:hAnsiTheme="minorHAnsi" w:cstheme="minorHAnsi"/>
          <w:b/>
          <w:bCs/>
        </w:rPr>
        <w:t>Practice</w:t>
      </w:r>
      <w:r w:rsidR="419B36C6" w:rsidRPr="00A024AD">
        <w:rPr>
          <w:rFonts w:asciiTheme="minorHAnsi" w:eastAsiaTheme="minorEastAsia" w:hAnsiTheme="minorHAnsi" w:cstheme="minorHAnsi"/>
          <w:b/>
          <w:bCs/>
        </w:rPr>
        <w:t>/team</w:t>
      </w:r>
      <w:r w:rsidRPr="00A024AD">
        <w:rPr>
          <w:rFonts w:asciiTheme="minorHAnsi" w:eastAsiaTheme="minorEastAsia" w:hAnsiTheme="minorHAnsi" w:cstheme="minorHAnsi"/>
          <w:b/>
          <w:bCs/>
        </w:rPr>
        <w:t xml:space="preserve"> expectation</w:t>
      </w:r>
      <w:r w:rsidR="541AE04D" w:rsidRPr="00A024AD">
        <w:rPr>
          <w:rFonts w:asciiTheme="minorHAnsi" w:eastAsiaTheme="minorEastAsia" w:hAnsiTheme="minorHAnsi" w:cstheme="minorHAnsi"/>
          <w:b/>
          <w:bCs/>
        </w:rPr>
        <w:t>s</w:t>
      </w:r>
    </w:p>
    <w:p w14:paraId="06F000E2" w14:textId="382F2084" w:rsidR="4D6524E5" w:rsidRPr="00A024AD" w:rsidRDefault="57096899" w:rsidP="2D02F666">
      <w:pPr>
        <w:pStyle w:val="ListParagraph"/>
        <w:numPr>
          <w:ilvl w:val="0"/>
          <w:numId w:val="17"/>
        </w:numPr>
        <w:tabs>
          <w:tab w:val="left" w:pos="2230"/>
        </w:tabs>
        <w:spacing w:before="240" w:after="160"/>
        <w:ind w:right="720"/>
        <w:rPr>
          <w:rFonts w:asciiTheme="minorHAnsi" w:eastAsiaTheme="minorEastAsia" w:hAnsiTheme="minorHAnsi" w:cstheme="minorHAnsi"/>
          <w:color w:val="000000" w:themeColor="text1"/>
        </w:rPr>
      </w:pPr>
      <w:r w:rsidRPr="00A024AD">
        <w:rPr>
          <w:rFonts w:asciiTheme="minorHAnsi" w:eastAsiaTheme="minorEastAsia" w:hAnsiTheme="minorHAnsi" w:cstheme="minorHAnsi"/>
          <w:color w:val="000000" w:themeColor="text1"/>
        </w:rPr>
        <w:t>M</w:t>
      </w:r>
      <w:r w:rsidR="4D6524E5" w:rsidRPr="00A024AD">
        <w:rPr>
          <w:rFonts w:asciiTheme="minorHAnsi" w:eastAsiaTheme="minorEastAsia" w:hAnsiTheme="minorHAnsi" w:cstheme="minorHAnsi"/>
          <w:color w:val="000000" w:themeColor="text1"/>
        </w:rPr>
        <w:t>eets monthly with the practice facilitator</w:t>
      </w:r>
      <w:r w:rsidR="00673360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138020B5" w14:textId="2F8393F0" w:rsidR="4D6524E5" w:rsidRPr="00A024AD" w:rsidRDefault="508A6478" w:rsidP="2D02F666">
      <w:pPr>
        <w:pStyle w:val="ListParagraph"/>
        <w:numPr>
          <w:ilvl w:val="0"/>
          <w:numId w:val="17"/>
        </w:numPr>
        <w:spacing w:before="240" w:after="240"/>
        <w:rPr>
          <w:rFonts w:asciiTheme="minorHAnsi" w:eastAsiaTheme="minorEastAsia" w:hAnsiTheme="minorHAnsi" w:cstheme="minorHAnsi"/>
          <w:color w:val="000000" w:themeColor="text1"/>
        </w:rPr>
      </w:pPr>
      <w:r w:rsidRPr="00A024AD">
        <w:rPr>
          <w:rFonts w:asciiTheme="minorHAnsi" w:eastAsiaTheme="minorEastAsia" w:hAnsiTheme="minorHAnsi" w:cstheme="minorHAnsi"/>
          <w:color w:val="000000" w:themeColor="text1"/>
        </w:rPr>
        <w:t>A</w:t>
      </w:r>
      <w:r w:rsidR="4D6524E5" w:rsidRPr="00A024AD">
        <w:rPr>
          <w:rFonts w:asciiTheme="minorHAnsi" w:eastAsiaTheme="minorEastAsia" w:hAnsiTheme="minorHAnsi" w:cstheme="minorHAnsi"/>
          <w:color w:val="000000" w:themeColor="text1"/>
        </w:rPr>
        <w:t xml:space="preserve">ttends quarterly learning collaborative meetings· Participates in kick off learning network meeting </w:t>
      </w:r>
      <w:r w:rsidR="69113E48" w:rsidRPr="00A024AD">
        <w:rPr>
          <w:rFonts w:asciiTheme="minorHAnsi" w:eastAsiaTheme="minorEastAsia" w:hAnsiTheme="minorHAnsi" w:cstheme="minorHAnsi"/>
          <w:color w:val="000000" w:themeColor="text1"/>
        </w:rPr>
        <w:t>o</w:t>
      </w:r>
      <w:r w:rsidR="4D6524E5" w:rsidRPr="00A024AD">
        <w:rPr>
          <w:rFonts w:asciiTheme="minorHAnsi" w:eastAsiaTheme="minorEastAsia" w:hAnsiTheme="minorHAnsi" w:cstheme="minorHAnsi"/>
          <w:color w:val="000000" w:themeColor="text1"/>
        </w:rPr>
        <w:t>n June</w:t>
      </w:r>
      <w:r w:rsidR="0CFD04E3" w:rsidRPr="00A024AD">
        <w:rPr>
          <w:rFonts w:asciiTheme="minorHAnsi" w:eastAsiaTheme="minorEastAsia" w:hAnsiTheme="minorHAnsi" w:cstheme="minorHAnsi"/>
          <w:color w:val="000000" w:themeColor="text1"/>
        </w:rPr>
        <w:t xml:space="preserve"> 11</w:t>
      </w:r>
      <w:r w:rsidR="4D6524E5" w:rsidRPr="00A024AD">
        <w:rPr>
          <w:rFonts w:asciiTheme="minorHAnsi" w:eastAsiaTheme="minorEastAsia" w:hAnsiTheme="minorHAnsi" w:cstheme="minorHAnsi"/>
          <w:color w:val="000000" w:themeColor="text1"/>
        </w:rPr>
        <w:t>, 2024</w:t>
      </w:r>
      <w:r w:rsidR="00673360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66690740" w14:textId="612F270B" w:rsidR="4D672FA8" w:rsidRPr="00A024AD" w:rsidRDefault="4D672FA8" w:rsidP="2D02F666">
      <w:pPr>
        <w:pStyle w:val="ListParagraph"/>
        <w:numPr>
          <w:ilvl w:val="0"/>
          <w:numId w:val="17"/>
        </w:numPr>
        <w:spacing w:before="240" w:after="240"/>
        <w:rPr>
          <w:rFonts w:asciiTheme="minorHAnsi" w:eastAsiaTheme="minorEastAsia" w:hAnsiTheme="minorHAnsi" w:cstheme="minorHAnsi"/>
        </w:rPr>
      </w:pPr>
      <w:r w:rsidRPr="00A024AD">
        <w:rPr>
          <w:rFonts w:asciiTheme="minorHAnsi" w:eastAsiaTheme="minorEastAsia" w:hAnsiTheme="minorHAnsi" w:cstheme="minorHAnsi"/>
          <w:color w:val="000000" w:themeColor="text1"/>
        </w:rPr>
        <w:t>Generates</w:t>
      </w:r>
      <w:r w:rsidR="00073715">
        <w:rPr>
          <w:rFonts w:asciiTheme="minorHAnsi" w:eastAsiaTheme="minorEastAsia" w:hAnsiTheme="minorHAnsi" w:cstheme="minorHAnsi"/>
          <w:color w:val="000000" w:themeColor="text1"/>
        </w:rPr>
        <w:t>,</w:t>
      </w:r>
      <w:r w:rsidR="002B670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A39DA" w:rsidRPr="00A024AD">
        <w:rPr>
          <w:rFonts w:asciiTheme="minorHAnsi" w:eastAsiaTheme="minorEastAsia" w:hAnsiTheme="minorHAnsi" w:cstheme="minorHAnsi"/>
          <w:color w:val="000000" w:themeColor="text1"/>
        </w:rPr>
        <w:t>utilizes,</w:t>
      </w:r>
      <w:r w:rsidRPr="00A024AD">
        <w:rPr>
          <w:rFonts w:asciiTheme="minorHAnsi" w:eastAsiaTheme="minorEastAsia" w:hAnsiTheme="minorHAnsi" w:cstheme="minorHAnsi"/>
          <w:color w:val="000000" w:themeColor="text1"/>
        </w:rPr>
        <w:t xml:space="preserve"> and submits performance measurement data quarterly, using HEDIS measure specifications for: </w:t>
      </w:r>
      <w:r w:rsidRPr="00A024AD">
        <w:rPr>
          <w:rFonts w:asciiTheme="minorHAnsi" w:eastAsiaTheme="minorEastAsia" w:hAnsiTheme="minorHAnsi" w:cstheme="minorHAnsi"/>
        </w:rPr>
        <w:t xml:space="preserve">Estimated glomerular filtration rates, urine albumin-creatine ratio, eye exams and HbA1c </w:t>
      </w:r>
      <w:r w:rsidR="00DF1E53" w:rsidRPr="00A024AD">
        <w:rPr>
          <w:rFonts w:asciiTheme="minorHAnsi" w:eastAsiaTheme="minorEastAsia" w:hAnsiTheme="minorHAnsi" w:cstheme="minorHAnsi"/>
        </w:rPr>
        <w:t>control</w:t>
      </w:r>
      <w:r w:rsidR="00DA39DA">
        <w:rPr>
          <w:rFonts w:asciiTheme="minorHAnsi" w:eastAsiaTheme="minorEastAsia" w:hAnsiTheme="minorHAnsi" w:cstheme="minorHAnsi"/>
        </w:rPr>
        <w:t>/Glycemic Status Assessment</w:t>
      </w:r>
      <w:r w:rsidR="00DF1E53" w:rsidRPr="00A024AD">
        <w:rPr>
          <w:rFonts w:asciiTheme="minorHAnsi" w:eastAsiaTheme="minorEastAsia" w:hAnsiTheme="minorHAnsi" w:cstheme="minorHAnsi"/>
        </w:rPr>
        <w:t>.</w:t>
      </w:r>
    </w:p>
    <w:p w14:paraId="37BF745F" w14:textId="4F0F9256" w:rsidR="4D6524E5" w:rsidRPr="00A024AD" w:rsidRDefault="4D6524E5" w:rsidP="2D02F666">
      <w:pPr>
        <w:pStyle w:val="ListParagraph"/>
        <w:numPr>
          <w:ilvl w:val="0"/>
          <w:numId w:val="17"/>
        </w:numPr>
        <w:spacing w:before="240" w:after="240"/>
        <w:rPr>
          <w:rFonts w:asciiTheme="minorHAnsi" w:eastAsiaTheme="minorEastAsia" w:hAnsiTheme="minorHAnsi" w:cstheme="minorHAnsi"/>
          <w:color w:val="000000" w:themeColor="text1"/>
        </w:rPr>
      </w:pPr>
      <w:r w:rsidRPr="00A024AD">
        <w:rPr>
          <w:rFonts w:asciiTheme="minorHAnsi" w:eastAsiaTheme="minorEastAsia" w:hAnsiTheme="minorHAnsi" w:cstheme="minorHAnsi"/>
          <w:color w:val="000000" w:themeColor="text1"/>
        </w:rPr>
        <w:t>Identifies</w:t>
      </w:r>
      <w:r w:rsidR="3BB8D284" w:rsidRPr="00A024AD">
        <w:rPr>
          <w:rFonts w:asciiTheme="minorHAnsi" w:eastAsiaTheme="minorEastAsia" w:hAnsiTheme="minorHAnsi" w:cstheme="minorHAnsi"/>
          <w:color w:val="000000" w:themeColor="text1"/>
        </w:rPr>
        <w:t>,</w:t>
      </w:r>
      <w:r w:rsidR="67AE26AB" w:rsidRPr="00A024A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A024AD">
        <w:rPr>
          <w:rFonts w:asciiTheme="minorHAnsi" w:eastAsiaTheme="minorEastAsia" w:hAnsiTheme="minorHAnsi" w:cstheme="minorHAnsi"/>
          <w:color w:val="000000" w:themeColor="text1"/>
        </w:rPr>
        <w:t>submits</w:t>
      </w:r>
      <w:r w:rsidR="2C6FADDF" w:rsidRPr="00A024AD">
        <w:rPr>
          <w:rFonts w:asciiTheme="minorHAnsi" w:eastAsiaTheme="minorEastAsia" w:hAnsiTheme="minorHAnsi" w:cstheme="minorHAnsi"/>
          <w:color w:val="000000" w:themeColor="text1"/>
        </w:rPr>
        <w:t>, and presents</w:t>
      </w:r>
      <w:r w:rsidRPr="00A024AD">
        <w:rPr>
          <w:rFonts w:asciiTheme="minorHAnsi" w:eastAsiaTheme="minorEastAsia" w:hAnsiTheme="minorHAnsi" w:cstheme="minorHAnsi"/>
          <w:color w:val="000000" w:themeColor="text1"/>
        </w:rPr>
        <w:t xml:space="preserve"> performance improvement plan (Plan-Do-Study-Act) </w:t>
      </w:r>
      <w:r w:rsidR="30E3FB1B" w:rsidRPr="00A024AD">
        <w:rPr>
          <w:rFonts w:asciiTheme="minorHAnsi" w:eastAsiaTheme="minorEastAsia" w:hAnsiTheme="minorHAnsi" w:cstheme="minorHAnsi"/>
          <w:color w:val="000000" w:themeColor="text1"/>
        </w:rPr>
        <w:t xml:space="preserve">at quarterly meetings. </w:t>
      </w:r>
    </w:p>
    <w:p w14:paraId="432CB2AF" w14:textId="33BC2493" w:rsidR="4D6524E5" w:rsidRPr="00A024AD" w:rsidRDefault="4D6524E5" w:rsidP="2D02F666">
      <w:pPr>
        <w:pStyle w:val="ListParagraph"/>
        <w:numPr>
          <w:ilvl w:val="0"/>
          <w:numId w:val="17"/>
        </w:numPr>
        <w:spacing w:before="240" w:after="240"/>
        <w:rPr>
          <w:rFonts w:asciiTheme="minorHAnsi" w:eastAsiaTheme="minorEastAsia" w:hAnsiTheme="minorHAnsi" w:cstheme="minorHAnsi"/>
          <w:color w:val="000000" w:themeColor="text1"/>
        </w:rPr>
      </w:pPr>
      <w:r w:rsidRPr="00A024AD">
        <w:rPr>
          <w:rFonts w:asciiTheme="minorHAnsi" w:eastAsiaTheme="minorEastAsia" w:hAnsiTheme="minorHAnsi" w:cstheme="minorHAnsi"/>
          <w:color w:val="000000" w:themeColor="text1"/>
        </w:rPr>
        <w:t xml:space="preserve">Develops and implements action plans, staff training and workflows to support </w:t>
      </w:r>
      <w:r w:rsidR="177AB590" w:rsidRPr="00A024AD">
        <w:rPr>
          <w:rFonts w:asciiTheme="minorHAnsi" w:eastAsiaTheme="minorEastAsia" w:hAnsiTheme="minorHAnsi" w:cstheme="minorHAnsi"/>
          <w:color w:val="000000" w:themeColor="text1"/>
        </w:rPr>
        <w:t>the project goals</w:t>
      </w:r>
      <w:r w:rsidR="00673360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440EC922" w14:textId="0184E5F8" w:rsidR="4D6524E5" w:rsidRPr="00A024AD" w:rsidRDefault="4D6524E5" w:rsidP="2D02F666">
      <w:pPr>
        <w:pStyle w:val="ListParagraph"/>
        <w:numPr>
          <w:ilvl w:val="0"/>
          <w:numId w:val="17"/>
        </w:numPr>
        <w:spacing w:before="240" w:after="240"/>
        <w:rPr>
          <w:rFonts w:asciiTheme="minorHAnsi" w:eastAsiaTheme="minorEastAsia" w:hAnsiTheme="minorHAnsi" w:cstheme="minorHAnsi"/>
          <w:color w:val="000000" w:themeColor="text1"/>
        </w:rPr>
      </w:pPr>
      <w:r w:rsidRPr="00A024AD">
        <w:rPr>
          <w:rFonts w:asciiTheme="minorHAnsi" w:eastAsiaTheme="minorEastAsia" w:hAnsiTheme="minorHAnsi" w:cstheme="minorHAnsi"/>
          <w:color w:val="000000" w:themeColor="text1"/>
        </w:rPr>
        <w:t>Develops risk stratification strategy to identify and address gaps in care associated with factors such as insurance status, socioeconomic status, race, ethnicity, sex and/or other equity measure</w:t>
      </w:r>
      <w:r w:rsidR="12DF6925" w:rsidRPr="00A024AD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740CBF63" w14:textId="0E2F06F9" w:rsidR="08AD38F3" w:rsidRPr="00A024AD" w:rsidRDefault="08AD38F3" w:rsidP="2D02F666">
      <w:pPr>
        <w:pStyle w:val="ListParagraph"/>
        <w:numPr>
          <w:ilvl w:val="0"/>
          <w:numId w:val="17"/>
        </w:numPr>
        <w:spacing w:before="240" w:after="240"/>
        <w:rPr>
          <w:rFonts w:asciiTheme="minorHAnsi" w:eastAsiaTheme="minorEastAsia" w:hAnsiTheme="minorHAnsi" w:cstheme="minorHAnsi"/>
        </w:rPr>
      </w:pPr>
      <w:r w:rsidRPr="00A024AD">
        <w:rPr>
          <w:rFonts w:asciiTheme="minorHAnsi" w:eastAsiaTheme="minorEastAsia" w:hAnsiTheme="minorHAnsi" w:cstheme="minorHAnsi"/>
        </w:rPr>
        <w:t xml:space="preserve"> </w:t>
      </w:r>
      <w:r w:rsidR="450F2887" w:rsidRPr="00A024AD">
        <w:rPr>
          <w:rFonts w:asciiTheme="minorHAnsi" w:eastAsiaTheme="minorEastAsia" w:hAnsiTheme="minorHAnsi" w:cstheme="minorHAnsi"/>
        </w:rPr>
        <w:t>I</w:t>
      </w:r>
      <w:r w:rsidRPr="00A024AD">
        <w:rPr>
          <w:rFonts w:asciiTheme="minorHAnsi" w:eastAsiaTheme="minorEastAsia" w:hAnsiTheme="minorHAnsi" w:cstheme="minorHAnsi"/>
        </w:rPr>
        <w:t>dentif</w:t>
      </w:r>
      <w:r w:rsidR="00073715">
        <w:rPr>
          <w:rFonts w:asciiTheme="minorHAnsi" w:eastAsiaTheme="minorEastAsia" w:hAnsiTheme="minorHAnsi" w:cstheme="minorHAnsi"/>
        </w:rPr>
        <w:t>ies</w:t>
      </w:r>
      <w:r w:rsidRPr="00A024AD">
        <w:rPr>
          <w:rFonts w:asciiTheme="minorHAnsi" w:eastAsiaTheme="minorEastAsia" w:hAnsiTheme="minorHAnsi" w:cstheme="minorHAnsi"/>
        </w:rPr>
        <w:t xml:space="preserve"> providers</w:t>
      </w:r>
      <w:r w:rsidR="00DA39DA">
        <w:rPr>
          <w:rFonts w:asciiTheme="minorHAnsi" w:eastAsiaTheme="minorEastAsia" w:hAnsiTheme="minorHAnsi" w:cstheme="minorHAnsi"/>
        </w:rPr>
        <w:t xml:space="preserve"> using internal data</w:t>
      </w:r>
      <w:r w:rsidRPr="00A024AD">
        <w:rPr>
          <w:rFonts w:asciiTheme="minorHAnsi" w:eastAsiaTheme="minorEastAsia" w:hAnsiTheme="minorHAnsi" w:cstheme="minorHAnsi"/>
        </w:rPr>
        <w:t xml:space="preserve"> and conduct</w:t>
      </w:r>
      <w:r w:rsidR="002B6706">
        <w:rPr>
          <w:rFonts w:asciiTheme="minorHAnsi" w:eastAsiaTheme="minorEastAsia" w:hAnsiTheme="minorHAnsi" w:cstheme="minorHAnsi"/>
        </w:rPr>
        <w:t>s</w:t>
      </w:r>
      <w:r w:rsidRPr="00A024AD">
        <w:rPr>
          <w:rFonts w:asciiTheme="minorHAnsi" w:eastAsiaTheme="minorEastAsia" w:hAnsiTheme="minorHAnsi" w:cstheme="minorHAnsi"/>
        </w:rPr>
        <w:t xml:space="preserve"> academic detailing for </w:t>
      </w:r>
      <w:r w:rsidR="00FE0F13">
        <w:rPr>
          <w:rFonts w:asciiTheme="minorHAnsi" w:eastAsiaTheme="minorEastAsia" w:hAnsiTheme="minorHAnsi" w:cstheme="minorHAnsi"/>
        </w:rPr>
        <w:t xml:space="preserve">at least </w:t>
      </w:r>
      <w:r w:rsidRPr="00A024AD">
        <w:rPr>
          <w:rFonts w:asciiTheme="minorHAnsi" w:eastAsiaTheme="minorEastAsia" w:hAnsiTheme="minorHAnsi" w:cstheme="minorHAnsi"/>
        </w:rPr>
        <w:t>85% of targeted providers</w:t>
      </w:r>
      <w:r w:rsidR="047B70E1" w:rsidRPr="00A024AD">
        <w:rPr>
          <w:rFonts w:asciiTheme="minorHAnsi" w:eastAsiaTheme="minorEastAsia" w:hAnsiTheme="minorHAnsi" w:cstheme="minorHAnsi"/>
        </w:rPr>
        <w:t xml:space="preserve">. </w:t>
      </w:r>
    </w:p>
    <w:p w14:paraId="3B5F07CA" w14:textId="02DD85F2" w:rsidR="083F91D8" w:rsidRPr="00A024AD" w:rsidRDefault="40D375AA" w:rsidP="2D02F666">
      <w:pPr>
        <w:pStyle w:val="ListParagraph"/>
        <w:numPr>
          <w:ilvl w:val="0"/>
          <w:numId w:val="17"/>
        </w:numPr>
        <w:spacing w:before="240" w:after="240"/>
        <w:rPr>
          <w:rFonts w:asciiTheme="minorHAnsi" w:eastAsiaTheme="minorEastAsia" w:hAnsiTheme="minorHAnsi" w:cstheme="minorHAnsi"/>
        </w:rPr>
      </w:pPr>
      <w:r w:rsidRPr="00A024AD">
        <w:rPr>
          <w:rFonts w:asciiTheme="minorHAnsi" w:eastAsiaTheme="minorEastAsia" w:hAnsiTheme="minorHAnsi" w:cstheme="minorHAnsi"/>
        </w:rPr>
        <w:t>Conducts</w:t>
      </w:r>
      <w:r w:rsidR="083F91D8" w:rsidRPr="00A024AD">
        <w:rPr>
          <w:rFonts w:asciiTheme="minorHAnsi" w:eastAsiaTheme="minorEastAsia" w:hAnsiTheme="minorHAnsi" w:cstheme="minorHAnsi"/>
        </w:rPr>
        <w:t xml:space="preserve"> care team survey</w:t>
      </w:r>
      <w:r w:rsidR="08E7D494" w:rsidRPr="00A024AD">
        <w:rPr>
          <w:rFonts w:asciiTheme="minorHAnsi" w:eastAsiaTheme="minorEastAsia" w:hAnsiTheme="minorHAnsi" w:cstheme="minorHAnsi"/>
        </w:rPr>
        <w:t>s</w:t>
      </w:r>
      <w:r w:rsidR="00673360">
        <w:rPr>
          <w:rFonts w:asciiTheme="minorHAnsi" w:eastAsiaTheme="minorEastAsia" w:hAnsiTheme="minorHAnsi" w:cstheme="minorHAnsi"/>
        </w:rPr>
        <w:t>,</w:t>
      </w:r>
      <w:r w:rsidR="083F91D8" w:rsidRPr="00A024AD">
        <w:rPr>
          <w:rFonts w:asciiTheme="minorHAnsi" w:eastAsiaTheme="minorEastAsia" w:hAnsiTheme="minorHAnsi" w:cstheme="minorHAnsi"/>
        </w:rPr>
        <w:t xml:space="preserve"> </w:t>
      </w:r>
      <w:r w:rsidR="7FAA877E" w:rsidRPr="00A024AD">
        <w:rPr>
          <w:rFonts w:asciiTheme="minorHAnsi" w:eastAsiaTheme="minorEastAsia" w:hAnsiTheme="minorHAnsi" w:cstheme="minorHAnsi"/>
        </w:rPr>
        <w:t xml:space="preserve">once </w:t>
      </w:r>
      <w:r w:rsidR="083F91D8" w:rsidRPr="00A024AD">
        <w:rPr>
          <w:rFonts w:asciiTheme="minorHAnsi" w:eastAsiaTheme="minorEastAsia" w:hAnsiTheme="minorHAnsi" w:cstheme="minorHAnsi"/>
        </w:rPr>
        <w:t>after the kickoff meeting and</w:t>
      </w:r>
      <w:r w:rsidR="71FBAA09" w:rsidRPr="00A024AD">
        <w:rPr>
          <w:rFonts w:asciiTheme="minorHAnsi" w:eastAsiaTheme="minorEastAsia" w:hAnsiTheme="minorHAnsi" w:cstheme="minorHAnsi"/>
        </w:rPr>
        <w:t xml:space="preserve"> a second time</w:t>
      </w:r>
      <w:r w:rsidR="083F91D8" w:rsidRPr="00A024AD">
        <w:rPr>
          <w:rFonts w:asciiTheme="minorHAnsi" w:eastAsiaTheme="minorEastAsia" w:hAnsiTheme="minorHAnsi" w:cstheme="minorHAnsi"/>
        </w:rPr>
        <w:t xml:space="preserve"> at completion of </w:t>
      </w:r>
      <w:r w:rsidR="6A66CA17" w:rsidRPr="00A024AD">
        <w:rPr>
          <w:rFonts w:asciiTheme="minorHAnsi" w:eastAsiaTheme="minorEastAsia" w:hAnsiTheme="minorHAnsi" w:cstheme="minorHAnsi"/>
        </w:rPr>
        <w:t>the quality</w:t>
      </w:r>
      <w:r w:rsidR="083F91D8" w:rsidRPr="00A024AD">
        <w:rPr>
          <w:rFonts w:asciiTheme="minorHAnsi" w:eastAsiaTheme="minorEastAsia" w:hAnsiTheme="minorHAnsi" w:cstheme="minorHAnsi"/>
        </w:rPr>
        <w:t xml:space="preserve"> improvement initiativ</w:t>
      </w:r>
      <w:r w:rsidR="00FE0F13">
        <w:rPr>
          <w:rFonts w:asciiTheme="minorHAnsi" w:eastAsiaTheme="minorEastAsia" w:hAnsiTheme="minorHAnsi" w:cstheme="minorHAnsi"/>
        </w:rPr>
        <w:t xml:space="preserve">e (survey instrument to be provided by CTC-RI). </w:t>
      </w:r>
    </w:p>
    <w:p w14:paraId="34025371" w14:textId="42E8F566" w:rsidR="451EDD02" w:rsidRPr="00A024AD" w:rsidRDefault="4D6524E5" w:rsidP="2D02F666">
      <w:pPr>
        <w:pStyle w:val="ListParagraph"/>
        <w:numPr>
          <w:ilvl w:val="0"/>
          <w:numId w:val="17"/>
        </w:numPr>
        <w:spacing w:before="240" w:after="240"/>
        <w:rPr>
          <w:rFonts w:asciiTheme="minorHAnsi" w:eastAsiaTheme="minorEastAsia" w:hAnsiTheme="minorHAnsi" w:cstheme="minorHAnsi"/>
          <w:color w:val="000000" w:themeColor="text1"/>
        </w:rPr>
      </w:pPr>
      <w:r w:rsidRPr="00A024AD">
        <w:rPr>
          <w:rFonts w:asciiTheme="minorHAnsi" w:eastAsiaTheme="minorEastAsia" w:hAnsiTheme="minorHAnsi" w:cstheme="minorHAnsi"/>
          <w:color w:val="000000" w:themeColor="text1"/>
        </w:rPr>
        <w:t xml:space="preserve">Submits final QI results using story board template, including plan for </w:t>
      </w:r>
      <w:r w:rsidR="00DF1E53" w:rsidRPr="00A024AD">
        <w:rPr>
          <w:rFonts w:asciiTheme="minorHAnsi" w:eastAsiaTheme="minorEastAsia" w:hAnsiTheme="minorHAnsi" w:cstheme="minorHAnsi"/>
          <w:color w:val="000000" w:themeColor="text1"/>
        </w:rPr>
        <w:t>sustainability,</w:t>
      </w:r>
      <w:r w:rsidRPr="00A024AD">
        <w:rPr>
          <w:rFonts w:asciiTheme="minorHAnsi" w:eastAsiaTheme="minorEastAsia" w:hAnsiTheme="minorHAnsi" w:cstheme="minorHAnsi"/>
          <w:color w:val="000000" w:themeColor="text1"/>
        </w:rPr>
        <w:t xml:space="preserve"> and spread</w:t>
      </w:r>
      <w:r w:rsidR="117C7960" w:rsidRPr="00A024AD">
        <w:rPr>
          <w:rFonts w:asciiTheme="minorHAnsi" w:eastAsiaTheme="minorEastAsia" w:hAnsiTheme="minorHAnsi" w:cstheme="minorHAnsi"/>
          <w:color w:val="000000" w:themeColor="text1"/>
        </w:rPr>
        <w:t xml:space="preserve"> and presents at the final learning peer learning network meeting. </w:t>
      </w:r>
    </w:p>
    <w:p w14:paraId="7BAED724" w14:textId="32D4680D" w:rsidR="451EDD02" w:rsidRPr="00A024AD" w:rsidRDefault="451EDD02" w:rsidP="2D02F666">
      <w:pPr>
        <w:pStyle w:val="Default"/>
        <w:rPr>
          <w:rFonts w:asciiTheme="minorHAnsi" w:eastAsiaTheme="minorEastAsia" w:hAnsiTheme="minorHAnsi" w:cstheme="minorHAnsi"/>
        </w:rPr>
      </w:pPr>
    </w:p>
    <w:p w14:paraId="12CE4C8C" w14:textId="77777777" w:rsidR="00170FEB" w:rsidRPr="00A024AD" w:rsidRDefault="00170FEB" w:rsidP="2D02F666">
      <w:pPr>
        <w:pStyle w:val="Default"/>
        <w:rPr>
          <w:rFonts w:asciiTheme="minorHAnsi" w:eastAsiaTheme="minorEastAsia" w:hAnsiTheme="minorHAnsi" w:cstheme="minorHAnsi"/>
        </w:rPr>
      </w:pPr>
    </w:p>
    <w:p w14:paraId="0F3ECAD5" w14:textId="108D0F4A" w:rsidR="00EF0B75" w:rsidRPr="00A024AD" w:rsidRDefault="2A0A7560" w:rsidP="2D02F666">
      <w:pPr>
        <w:pStyle w:val="Default"/>
        <w:spacing w:after="39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  <w:b/>
          <w:bCs/>
        </w:rPr>
        <w:t xml:space="preserve">Milestone Document: </w:t>
      </w:r>
    </w:p>
    <w:p w14:paraId="0A2556D4" w14:textId="62915D2C" w:rsidR="00EF0B75" w:rsidRPr="00A024AD" w:rsidRDefault="2A0A7560" w:rsidP="2D02F666">
      <w:pPr>
        <w:pStyle w:val="Default"/>
        <w:rPr>
          <w:rFonts w:asciiTheme="minorHAnsi" w:eastAsiaTheme="minorEastAsia" w:hAnsiTheme="minorHAnsi" w:cstheme="minorHAnsi"/>
        </w:rPr>
      </w:pPr>
      <w:r w:rsidRPr="00A024AD">
        <w:rPr>
          <w:rFonts w:asciiTheme="minorHAnsi" w:hAnsiTheme="minorHAnsi" w:cstheme="minorHAnsi"/>
        </w:rPr>
        <w:t>Please see Appendix A: Milestones Summary Document, to review details on performance ex</w:t>
      </w:r>
      <w:r w:rsidRPr="00A024AD">
        <w:rPr>
          <w:rFonts w:asciiTheme="minorHAnsi" w:eastAsiaTheme="minorEastAsia" w:hAnsiTheme="minorHAnsi" w:cstheme="minorHAnsi"/>
        </w:rPr>
        <w:t>pectations and project activities for the 24-months initiative.</w:t>
      </w:r>
    </w:p>
    <w:p w14:paraId="2809A508" w14:textId="5EE883F0" w:rsidR="00EF0B75" w:rsidRPr="00A024AD" w:rsidRDefault="00EF0B75" w:rsidP="2D02F666">
      <w:pPr>
        <w:pStyle w:val="Default"/>
        <w:rPr>
          <w:rFonts w:asciiTheme="minorHAnsi" w:hAnsiTheme="minorHAnsi" w:cstheme="minorHAnsi"/>
        </w:rPr>
      </w:pPr>
    </w:p>
    <w:p w14:paraId="3C7ED412" w14:textId="77777777" w:rsidR="00170FEB" w:rsidRPr="00A024AD" w:rsidRDefault="00170FEB" w:rsidP="2D02F666">
      <w:pPr>
        <w:pStyle w:val="Default"/>
        <w:rPr>
          <w:rFonts w:asciiTheme="minorHAnsi" w:hAnsiTheme="minorHAnsi" w:cstheme="minorHAnsi"/>
        </w:rPr>
      </w:pPr>
    </w:p>
    <w:p w14:paraId="2FFE4439" w14:textId="23140BE7" w:rsidR="004C0E35" w:rsidRPr="00A024AD" w:rsidRDefault="00DE7EC2" w:rsidP="442B77CB">
      <w:pPr>
        <w:pStyle w:val="Default"/>
        <w:tabs>
          <w:tab w:val="left" w:pos="6130"/>
        </w:tabs>
        <w:rPr>
          <w:rFonts w:asciiTheme="minorHAnsi" w:hAnsiTheme="minorHAnsi" w:cstheme="minorHAnsi"/>
          <w:color w:val="auto"/>
        </w:rPr>
      </w:pPr>
      <w:r w:rsidRPr="00A024AD">
        <w:rPr>
          <w:rFonts w:asciiTheme="minorHAnsi" w:hAnsiTheme="minorHAnsi" w:cstheme="minorHAnsi"/>
        </w:rPr>
        <w:tab/>
      </w:r>
    </w:p>
    <w:p w14:paraId="5069427B" w14:textId="02CF3165" w:rsidR="00862B32" w:rsidRPr="00A024AD" w:rsidRDefault="004C0E35" w:rsidP="1A4DE62D">
      <w:pPr>
        <w:pStyle w:val="Default"/>
        <w:spacing w:after="160"/>
        <w:rPr>
          <w:rFonts w:asciiTheme="minorHAnsi" w:hAnsiTheme="minorHAnsi" w:cstheme="minorHAnsi"/>
          <w:b/>
          <w:color w:val="auto"/>
        </w:rPr>
      </w:pPr>
      <w:r w:rsidRPr="00A024AD">
        <w:rPr>
          <w:rFonts w:asciiTheme="minorHAnsi" w:hAnsiTheme="minorHAnsi" w:cstheme="minorHAnsi"/>
          <w:b/>
          <w:color w:val="auto"/>
        </w:rPr>
        <w:t xml:space="preserve">QI </w:t>
      </w:r>
      <w:r w:rsidR="5DD0196C" w:rsidRPr="00A024AD">
        <w:rPr>
          <w:rFonts w:asciiTheme="minorHAnsi" w:hAnsiTheme="minorHAnsi" w:cstheme="minorHAnsi"/>
          <w:b/>
          <w:color w:val="auto"/>
        </w:rPr>
        <w:t>Initiative</w:t>
      </w:r>
      <w:r w:rsidR="00862B32" w:rsidRPr="00A024AD">
        <w:rPr>
          <w:rFonts w:asciiTheme="minorHAnsi" w:hAnsiTheme="minorHAnsi" w:cstheme="minorHAnsi"/>
          <w:b/>
          <w:color w:val="auto"/>
        </w:rPr>
        <w:t xml:space="preserve"> Measures</w:t>
      </w:r>
    </w:p>
    <w:p w14:paraId="6A64C389" w14:textId="2747AC65" w:rsidR="00112817" w:rsidRPr="00A024AD" w:rsidRDefault="00862B32" w:rsidP="451EDD02">
      <w:pPr>
        <w:pStyle w:val="Default"/>
        <w:rPr>
          <w:rFonts w:asciiTheme="minorHAnsi" w:hAnsiTheme="minorHAnsi" w:cstheme="minorHAnsi"/>
          <w:u w:val="single"/>
        </w:rPr>
      </w:pPr>
      <w:r w:rsidRPr="00A024AD">
        <w:rPr>
          <w:rFonts w:asciiTheme="minorHAnsi" w:hAnsiTheme="minorHAnsi" w:cstheme="minorHAnsi"/>
          <w:u w:val="single"/>
        </w:rPr>
        <w:t xml:space="preserve">Qualitative Measure: </w:t>
      </w:r>
      <w:r w:rsidR="00112817" w:rsidRPr="00A024AD">
        <w:rPr>
          <w:rFonts w:asciiTheme="minorHAnsi" w:hAnsiTheme="minorHAnsi" w:cstheme="minorHAnsi"/>
          <w:u w:val="single"/>
        </w:rPr>
        <w:t>P</w:t>
      </w:r>
      <w:r w:rsidR="00560C84" w:rsidRPr="00A024AD">
        <w:rPr>
          <w:rFonts w:asciiTheme="minorHAnsi" w:hAnsiTheme="minorHAnsi" w:cstheme="minorHAnsi"/>
          <w:u w:val="single"/>
        </w:rPr>
        <w:t xml:space="preserve">rovider/practice team </w:t>
      </w:r>
      <w:r w:rsidR="00112817" w:rsidRPr="00A024AD">
        <w:rPr>
          <w:rFonts w:asciiTheme="minorHAnsi" w:hAnsiTheme="minorHAnsi" w:cstheme="minorHAnsi"/>
          <w:u w:val="single"/>
        </w:rPr>
        <w:t>survey</w:t>
      </w:r>
      <w:r w:rsidR="6D38BB38" w:rsidRPr="00A024AD">
        <w:rPr>
          <w:rFonts w:asciiTheme="minorHAnsi" w:hAnsiTheme="minorHAnsi" w:cstheme="minorHAnsi"/>
          <w:u w:val="single"/>
        </w:rPr>
        <w:t xml:space="preserve">. </w:t>
      </w:r>
    </w:p>
    <w:p w14:paraId="611B44ED" w14:textId="5F40B6ED" w:rsidR="008128EA" w:rsidRPr="00A024AD" w:rsidRDefault="794D49DB" w:rsidP="2D02F666">
      <w:pPr>
        <w:pStyle w:val="Default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 A</w:t>
      </w:r>
      <w:r w:rsidR="00073715">
        <w:rPr>
          <w:rFonts w:asciiTheme="minorHAnsi" w:hAnsiTheme="minorHAnsi" w:cstheme="minorHAnsi"/>
        </w:rPr>
        <w:t xml:space="preserve"> provider/practice team</w:t>
      </w:r>
      <w:r w:rsidRPr="00A024AD">
        <w:rPr>
          <w:rFonts w:asciiTheme="minorHAnsi" w:hAnsiTheme="minorHAnsi" w:cstheme="minorHAnsi"/>
        </w:rPr>
        <w:t xml:space="preserve"> survey link will be sent to pharmacist leads who will be responsible for dissemination within their practice setting. The survey</w:t>
      </w:r>
      <w:r w:rsidR="1CB83D3E" w:rsidRPr="00A024AD">
        <w:rPr>
          <w:rFonts w:asciiTheme="minorHAnsi" w:hAnsiTheme="minorHAnsi" w:cstheme="minorHAnsi"/>
        </w:rPr>
        <w:t xml:space="preserve"> e</w:t>
      </w:r>
      <w:r w:rsidRPr="00A024AD">
        <w:rPr>
          <w:rFonts w:asciiTheme="minorHAnsi" w:hAnsiTheme="minorHAnsi" w:cstheme="minorHAnsi"/>
        </w:rPr>
        <w:t xml:space="preserve">lements will </w:t>
      </w:r>
      <w:r w:rsidR="73EF17BB" w:rsidRPr="00A024AD">
        <w:rPr>
          <w:rFonts w:asciiTheme="minorHAnsi" w:hAnsiTheme="minorHAnsi" w:cstheme="minorHAnsi"/>
        </w:rPr>
        <w:t>address</w:t>
      </w:r>
      <w:r w:rsidRPr="00A024AD">
        <w:rPr>
          <w:rFonts w:asciiTheme="minorHAnsi" w:hAnsiTheme="minorHAnsi" w:cstheme="minorHAnsi"/>
        </w:rPr>
        <w:t xml:space="preserve">: </w:t>
      </w:r>
    </w:p>
    <w:p w14:paraId="5D48BC28" w14:textId="62F3A345" w:rsidR="69B3BC23" w:rsidRPr="00A024AD" w:rsidRDefault="69B3BC23" w:rsidP="001F2BEF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Reporting the </w:t>
      </w:r>
      <w:r w:rsidR="794D49DB" w:rsidRPr="00A024AD">
        <w:rPr>
          <w:rFonts w:asciiTheme="minorHAnsi" w:hAnsiTheme="minorHAnsi" w:cstheme="minorHAnsi"/>
        </w:rPr>
        <w:t xml:space="preserve">top barriers to better performance on the screening </w:t>
      </w:r>
      <w:r w:rsidR="149CA523" w:rsidRPr="00A024AD">
        <w:rPr>
          <w:rFonts w:asciiTheme="minorHAnsi" w:hAnsiTheme="minorHAnsi" w:cstheme="minorHAnsi"/>
        </w:rPr>
        <w:t>measures</w:t>
      </w:r>
      <w:r w:rsidR="794D49DB" w:rsidRPr="00A024AD">
        <w:rPr>
          <w:rFonts w:asciiTheme="minorHAnsi" w:hAnsiTheme="minorHAnsi" w:cstheme="minorHAnsi"/>
        </w:rPr>
        <w:t xml:space="preserve">. </w:t>
      </w:r>
    </w:p>
    <w:p w14:paraId="0AAFE6E7" w14:textId="03ECFE9F" w:rsidR="5761CC88" w:rsidRPr="00A024AD" w:rsidRDefault="5761CC88" w:rsidP="001F2BEF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Notions </w:t>
      </w:r>
      <w:r w:rsidR="19E4AD80" w:rsidRPr="00A024AD">
        <w:rPr>
          <w:rFonts w:asciiTheme="minorHAnsi" w:hAnsiTheme="minorHAnsi" w:cstheme="minorHAnsi"/>
        </w:rPr>
        <w:t xml:space="preserve">and insights </w:t>
      </w:r>
      <w:r w:rsidRPr="00A024AD">
        <w:rPr>
          <w:rFonts w:asciiTheme="minorHAnsi" w:hAnsiTheme="minorHAnsi" w:cstheme="minorHAnsi"/>
        </w:rPr>
        <w:t>about p</w:t>
      </w:r>
      <w:r w:rsidR="794D49DB" w:rsidRPr="00A024AD">
        <w:rPr>
          <w:rFonts w:asciiTheme="minorHAnsi" w:hAnsiTheme="minorHAnsi" w:cstheme="minorHAnsi"/>
        </w:rPr>
        <w:t>atient and practice-related factors associated with screening rates</w:t>
      </w:r>
    </w:p>
    <w:p w14:paraId="708E7130" w14:textId="16F18235" w:rsidR="794D49DB" w:rsidRPr="00A024AD" w:rsidRDefault="794D49DB" w:rsidP="001F2BEF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Effects of the initiative on </w:t>
      </w:r>
      <w:r w:rsidR="3876612F" w:rsidRPr="00A024AD">
        <w:rPr>
          <w:rFonts w:asciiTheme="minorHAnsi" w:hAnsiTheme="minorHAnsi" w:cstheme="minorHAnsi"/>
        </w:rPr>
        <w:t>vulnerable</w:t>
      </w:r>
      <w:r w:rsidRPr="00A024AD">
        <w:rPr>
          <w:rFonts w:asciiTheme="minorHAnsi" w:hAnsiTheme="minorHAnsi" w:cstheme="minorHAnsi"/>
        </w:rPr>
        <w:t xml:space="preserve"> patient </w:t>
      </w:r>
      <w:r w:rsidR="5C4129EF" w:rsidRPr="00A024AD">
        <w:rPr>
          <w:rFonts w:asciiTheme="minorHAnsi" w:hAnsiTheme="minorHAnsi" w:cstheme="minorHAnsi"/>
        </w:rPr>
        <w:t>groups</w:t>
      </w:r>
    </w:p>
    <w:p w14:paraId="7CDDF14A" w14:textId="2227EEAB" w:rsidR="794D49DB" w:rsidRPr="00A024AD" w:rsidRDefault="794D49DB" w:rsidP="001F2BEF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Effects of the initiative on the </w:t>
      </w:r>
      <w:r w:rsidR="49842A29" w:rsidRPr="00A024AD">
        <w:rPr>
          <w:rFonts w:asciiTheme="minorHAnsi" w:hAnsiTheme="minorHAnsi" w:cstheme="minorHAnsi"/>
        </w:rPr>
        <w:t>well-being</w:t>
      </w:r>
      <w:r w:rsidRPr="00A024AD">
        <w:rPr>
          <w:rFonts w:asciiTheme="minorHAnsi" w:hAnsiTheme="minorHAnsi" w:cstheme="minorHAnsi"/>
        </w:rPr>
        <w:t xml:space="preserve"> of the care team members</w:t>
      </w:r>
    </w:p>
    <w:p w14:paraId="601FC308" w14:textId="47F17281" w:rsidR="23419F7D" w:rsidRPr="00A024AD" w:rsidRDefault="23419F7D" w:rsidP="23419F7D">
      <w:pPr>
        <w:pStyle w:val="Default"/>
        <w:rPr>
          <w:rFonts w:asciiTheme="minorHAnsi" w:hAnsiTheme="minorHAnsi" w:cstheme="minorHAnsi"/>
        </w:rPr>
      </w:pPr>
    </w:p>
    <w:p w14:paraId="1E4768A6" w14:textId="7A24978D" w:rsidR="00D057BA" w:rsidRPr="00A024AD" w:rsidRDefault="3CF19EB4" w:rsidP="442B77CB">
      <w:pPr>
        <w:spacing w:after="140"/>
        <w:rPr>
          <w:rFonts w:asciiTheme="minorHAnsi" w:eastAsia="Calibri" w:hAnsiTheme="minorHAnsi" w:cstheme="minorHAnsi"/>
          <w:color w:val="D13438"/>
          <w:u w:val="single"/>
        </w:rPr>
      </w:pPr>
      <w:r w:rsidRPr="00A024AD">
        <w:rPr>
          <w:rFonts w:asciiTheme="minorHAnsi" w:eastAsia="Calibri" w:hAnsiTheme="minorHAnsi" w:cstheme="minorHAnsi"/>
          <w:color w:val="000000" w:themeColor="text1"/>
          <w:u w:val="single"/>
        </w:rPr>
        <w:t>Quantitative Measures:</w:t>
      </w:r>
      <w:r w:rsidRPr="00A024AD">
        <w:rPr>
          <w:rFonts w:asciiTheme="minorHAnsi" w:eastAsia="Calibri" w:hAnsiTheme="minorHAnsi" w:cstheme="minorHAnsi"/>
          <w:u w:val="single"/>
        </w:rPr>
        <w:t xml:space="preserve"> Practice facilitator will work with practices to </w:t>
      </w:r>
      <w:r w:rsidR="45985C54" w:rsidRPr="00A024AD">
        <w:rPr>
          <w:rFonts w:asciiTheme="minorHAnsi" w:eastAsia="Calibri" w:hAnsiTheme="minorHAnsi" w:cstheme="minorHAnsi"/>
          <w:u w:val="single"/>
        </w:rPr>
        <w:t xml:space="preserve">review </w:t>
      </w:r>
      <w:r w:rsidR="160BFF25" w:rsidRPr="00A024AD">
        <w:rPr>
          <w:rFonts w:asciiTheme="minorHAnsi" w:eastAsia="Calibri" w:hAnsiTheme="minorHAnsi" w:cstheme="minorHAnsi"/>
          <w:u w:val="single"/>
        </w:rPr>
        <w:t>and apply</w:t>
      </w:r>
      <w:r w:rsidR="45985C54" w:rsidRPr="00A024AD">
        <w:rPr>
          <w:rFonts w:asciiTheme="minorHAnsi" w:eastAsia="Calibri" w:hAnsiTheme="minorHAnsi" w:cstheme="minorHAnsi"/>
          <w:u w:val="single"/>
        </w:rPr>
        <w:t xml:space="preserve"> HEDIS</w:t>
      </w:r>
      <w:r w:rsidRPr="00A024AD">
        <w:rPr>
          <w:rFonts w:asciiTheme="minorHAnsi" w:eastAsia="Calibri" w:hAnsiTheme="minorHAnsi" w:cstheme="minorHAnsi"/>
          <w:u w:val="single"/>
        </w:rPr>
        <w:t xml:space="preserve"> measure specifications.</w:t>
      </w:r>
    </w:p>
    <w:p w14:paraId="5DAA1D29" w14:textId="42238C07" w:rsidR="00D057BA" w:rsidRPr="00A024AD" w:rsidRDefault="3DDD2932" w:rsidP="442B77CB">
      <w:pPr>
        <w:spacing w:after="160"/>
        <w:ind w:left="1440"/>
        <w:rPr>
          <w:rFonts w:asciiTheme="minorHAnsi" w:eastAsia="Calibri" w:hAnsiTheme="minorHAnsi" w:cstheme="minorHAnsi"/>
        </w:rPr>
      </w:pPr>
      <w:r w:rsidRPr="00A024AD">
        <w:rPr>
          <w:rFonts w:asciiTheme="minorHAnsi" w:eastAsia="Calibri" w:hAnsiTheme="minorHAnsi" w:cstheme="minorHAnsi"/>
        </w:rPr>
        <w:t xml:space="preserve">1. Estimated glomerular filtration rates </w:t>
      </w:r>
    </w:p>
    <w:p w14:paraId="5F345B01" w14:textId="5FA059CD" w:rsidR="00D057BA" w:rsidRPr="00A024AD" w:rsidRDefault="3DDD2932" w:rsidP="442B77CB">
      <w:pPr>
        <w:spacing w:after="160"/>
        <w:ind w:left="1440"/>
        <w:rPr>
          <w:rFonts w:asciiTheme="minorHAnsi" w:eastAsia="Calibri" w:hAnsiTheme="minorHAnsi" w:cstheme="minorHAnsi"/>
        </w:rPr>
      </w:pPr>
      <w:r w:rsidRPr="00A024AD">
        <w:rPr>
          <w:rFonts w:asciiTheme="minorHAnsi" w:eastAsia="Calibri" w:hAnsiTheme="minorHAnsi" w:cstheme="minorHAnsi"/>
        </w:rPr>
        <w:t xml:space="preserve">2. Urine albumin-creatine ratio </w:t>
      </w:r>
    </w:p>
    <w:p w14:paraId="1EBC2D72" w14:textId="331B7979" w:rsidR="00D057BA" w:rsidRPr="00A024AD" w:rsidRDefault="3DDD2932" w:rsidP="442B77CB">
      <w:pPr>
        <w:spacing w:after="160"/>
        <w:ind w:left="1440"/>
        <w:rPr>
          <w:rFonts w:asciiTheme="minorHAnsi" w:eastAsia="Calibri" w:hAnsiTheme="minorHAnsi" w:cstheme="minorHAnsi"/>
        </w:rPr>
      </w:pPr>
      <w:r w:rsidRPr="00A024AD">
        <w:rPr>
          <w:rFonts w:asciiTheme="minorHAnsi" w:eastAsia="Calibri" w:hAnsiTheme="minorHAnsi" w:cstheme="minorHAnsi"/>
        </w:rPr>
        <w:t xml:space="preserve">3. Eye exams </w:t>
      </w:r>
    </w:p>
    <w:p w14:paraId="07F55543" w14:textId="7C050EB0" w:rsidR="00D057BA" w:rsidRPr="00A024AD" w:rsidRDefault="3DDD2932" w:rsidP="442B77CB">
      <w:pPr>
        <w:spacing w:after="160"/>
        <w:ind w:left="1440"/>
        <w:rPr>
          <w:rFonts w:asciiTheme="minorHAnsi" w:eastAsia="Calibri" w:hAnsiTheme="minorHAnsi" w:cstheme="minorHAnsi"/>
        </w:rPr>
      </w:pPr>
      <w:r w:rsidRPr="00A024AD">
        <w:rPr>
          <w:rFonts w:asciiTheme="minorHAnsi" w:eastAsia="Calibri" w:hAnsiTheme="minorHAnsi" w:cstheme="minorHAnsi"/>
        </w:rPr>
        <w:t xml:space="preserve">4. HbA1c control </w:t>
      </w:r>
    </w:p>
    <w:p w14:paraId="10EFD302" w14:textId="323C36FE" w:rsidR="2D02F666" w:rsidRPr="00A024AD" w:rsidRDefault="2D02F666" w:rsidP="2D02F666">
      <w:pPr>
        <w:spacing w:after="140"/>
        <w:ind w:left="1440"/>
        <w:rPr>
          <w:rFonts w:asciiTheme="minorHAnsi" w:eastAsia="Calibri" w:hAnsiTheme="minorHAnsi" w:cstheme="minorHAnsi"/>
        </w:rPr>
      </w:pPr>
    </w:p>
    <w:p w14:paraId="13048289" w14:textId="77777777" w:rsidR="00A024AD" w:rsidRPr="00A024AD" w:rsidRDefault="00A024AD" w:rsidP="2D02F666">
      <w:pPr>
        <w:spacing w:after="140"/>
        <w:ind w:left="1440"/>
        <w:rPr>
          <w:rFonts w:asciiTheme="minorHAnsi" w:eastAsia="Calibri" w:hAnsiTheme="minorHAnsi" w:cstheme="minorHAnsi"/>
        </w:rPr>
      </w:pPr>
    </w:p>
    <w:p w14:paraId="08131716" w14:textId="0DBCADC1" w:rsidR="00D057BA" w:rsidRPr="00A024AD" w:rsidRDefault="7234AC2D" w:rsidP="451EDD02">
      <w:pPr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</w:rPr>
      </w:pPr>
      <w:r w:rsidRPr="00A024AD">
        <w:rPr>
          <w:rFonts w:asciiTheme="minorHAnsi" w:hAnsiTheme="minorHAnsi" w:cstheme="minorHAnsi"/>
          <w:b/>
        </w:rPr>
        <w:t>Payment Schedule</w:t>
      </w:r>
    </w:p>
    <w:p w14:paraId="3492C27A" w14:textId="4C118C26" w:rsidR="46A74D46" w:rsidRPr="00A024AD" w:rsidRDefault="4B16E9F0" w:rsidP="00A024AD">
      <w:pPr>
        <w:pStyle w:val="ListParagraph"/>
        <w:tabs>
          <w:tab w:val="left" w:pos="2230"/>
        </w:tabs>
        <w:spacing w:after="160"/>
        <w:ind w:right="720"/>
        <w:rPr>
          <w:rFonts w:asciiTheme="minorHAnsi" w:hAnsiTheme="minorHAnsi" w:cstheme="minorHAnsi"/>
          <w:b/>
          <w:bCs/>
        </w:rPr>
      </w:pPr>
      <w:r w:rsidRPr="00A024AD">
        <w:rPr>
          <w:rFonts w:asciiTheme="minorHAnsi" w:hAnsiTheme="minorHAnsi" w:cstheme="minorHAnsi"/>
          <w:b/>
          <w:bCs/>
        </w:rPr>
        <w:t>Year 1</w:t>
      </w:r>
    </w:p>
    <w:p w14:paraId="5BF190A0" w14:textId="617E0621" w:rsidR="46A74D46" w:rsidRPr="00A024AD" w:rsidRDefault="46A74D46" w:rsidP="2D02F666">
      <w:pPr>
        <w:pStyle w:val="ListParagraph"/>
        <w:numPr>
          <w:ilvl w:val="0"/>
          <w:numId w:val="1"/>
        </w:numPr>
        <w:tabs>
          <w:tab w:val="left" w:pos="2230"/>
        </w:tabs>
        <w:spacing w:after="160"/>
        <w:ind w:right="720"/>
        <w:rPr>
          <w:rFonts w:asciiTheme="minorHAns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Practices will receive $5,000 </w:t>
      </w:r>
      <w:r w:rsidR="4FA06E78" w:rsidRPr="00A024AD">
        <w:rPr>
          <w:rFonts w:asciiTheme="minorHAnsi" w:hAnsiTheme="minorHAnsi" w:cstheme="minorHAnsi"/>
        </w:rPr>
        <w:t>with execution of Participative Agreement,</w:t>
      </w:r>
      <w:r w:rsidR="098C6760" w:rsidRPr="00A024AD">
        <w:rPr>
          <w:rFonts w:asciiTheme="minorHAnsi" w:hAnsiTheme="minorHAnsi" w:cstheme="minorHAnsi"/>
        </w:rPr>
        <w:t xml:space="preserve"> </w:t>
      </w:r>
      <w:r w:rsidRPr="00A024AD">
        <w:rPr>
          <w:rFonts w:asciiTheme="minorHAnsi" w:hAnsiTheme="minorHAnsi" w:cstheme="minorHAnsi"/>
        </w:rPr>
        <w:t>attendance of the kickoff meeting</w:t>
      </w:r>
      <w:r w:rsidR="407D3539" w:rsidRPr="00A024AD">
        <w:rPr>
          <w:rFonts w:asciiTheme="minorHAnsi" w:hAnsiTheme="minorHAnsi" w:cstheme="minorHAnsi"/>
        </w:rPr>
        <w:t xml:space="preserve"> (June 2024)</w:t>
      </w:r>
      <w:r w:rsidRPr="00A024AD">
        <w:rPr>
          <w:rFonts w:asciiTheme="minorHAnsi" w:hAnsiTheme="minorHAnsi" w:cstheme="minorHAnsi"/>
        </w:rPr>
        <w:t xml:space="preserve"> </w:t>
      </w:r>
    </w:p>
    <w:p w14:paraId="15D118EF" w14:textId="5345CD4E" w:rsidR="02273431" w:rsidRPr="00A024AD" w:rsidRDefault="02273431" w:rsidP="451EDD02">
      <w:pPr>
        <w:pStyle w:val="ListParagraph"/>
        <w:numPr>
          <w:ilvl w:val="0"/>
          <w:numId w:val="1"/>
        </w:numPr>
        <w:tabs>
          <w:tab w:val="left" w:pos="2230"/>
        </w:tabs>
        <w:spacing w:after="160"/>
        <w:ind w:right="720"/>
        <w:rPr>
          <w:rFonts w:asciiTheme="minorHAnsi" w:eastAsia="Calibri" w:hAnsiTheme="minorHAnsi" w:cstheme="minorHAnsi"/>
        </w:rPr>
      </w:pPr>
      <w:r w:rsidRPr="00A024AD">
        <w:rPr>
          <w:rFonts w:asciiTheme="minorHAnsi" w:hAnsiTheme="minorHAnsi" w:cstheme="minorHAnsi"/>
        </w:rPr>
        <w:t xml:space="preserve">Practices will receive $2,500 </w:t>
      </w:r>
      <w:r w:rsidR="1E74E17D" w:rsidRPr="00A024AD">
        <w:rPr>
          <w:rFonts w:asciiTheme="minorHAnsi" w:hAnsiTheme="minorHAnsi" w:cstheme="minorHAnsi"/>
        </w:rPr>
        <w:t>for</w:t>
      </w:r>
      <w:r w:rsidR="5BEC05B1" w:rsidRPr="00A024AD">
        <w:rPr>
          <w:rFonts w:asciiTheme="minorHAnsi" w:hAnsiTheme="minorHAnsi" w:cstheme="minorHAnsi"/>
        </w:rPr>
        <w:t xml:space="preserve"> submission of staff survey,</w:t>
      </w:r>
      <w:r w:rsidR="0514DD37" w:rsidRPr="00A024AD">
        <w:rPr>
          <w:rFonts w:asciiTheme="minorHAnsi" w:hAnsiTheme="minorHAnsi" w:cstheme="minorHAnsi"/>
        </w:rPr>
        <w:t xml:space="preserve"> submission of baseline data (due 8/16/24), continued submission of quarterly </w:t>
      </w:r>
      <w:r w:rsidR="73191E78" w:rsidRPr="00A024AD">
        <w:rPr>
          <w:rFonts w:asciiTheme="minorHAnsi" w:eastAsia="Calibri" w:hAnsiTheme="minorHAnsi" w:cstheme="minorHAnsi"/>
        </w:rPr>
        <w:t xml:space="preserve">data, </w:t>
      </w:r>
      <w:r w:rsidR="77416CF1" w:rsidRPr="00A024AD">
        <w:rPr>
          <w:rFonts w:asciiTheme="minorHAnsi" w:eastAsia="Calibri" w:hAnsiTheme="minorHAnsi" w:cstheme="minorHAnsi"/>
        </w:rPr>
        <w:t>attendance at monthly practice facilitator meetings, attend</w:t>
      </w:r>
      <w:r w:rsidR="48720167" w:rsidRPr="00A024AD">
        <w:rPr>
          <w:rFonts w:asciiTheme="minorHAnsi" w:eastAsia="Calibri" w:hAnsiTheme="minorHAnsi" w:cstheme="minorHAnsi"/>
        </w:rPr>
        <w:t>ance at</w:t>
      </w:r>
      <w:r w:rsidR="77416CF1" w:rsidRPr="00A024AD">
        <w:rPr>
          <w:rFonts w:asciiTheme="minorHAnsi" w:eastAsia="Calibri" w:hAnsiTheme="minorHAnsi" w:cstheme="minorHAnsi"/>
        </w:rPr>
        <w:t xml:space="preserve"> quarterly peer learning collaboratives, and the submission of April </w:t>
      </w:r>
      <w:r w:rsidR="59333381" w:rsidRPr="00A024AD">
        <w:rPr>
          <w:rFonts w:asciiTheme="minorHAnsi" w:eastAsia="Calibri" w:hAnsiTheme="minorHAnsi" w:cstheme="minorHAnsi"/>
        </w:rPr>
        <w:t xml:space="preserve">18, </w:t>
      </w:r>
      <w:r w:rsidR="00DF1E53" w:rsidRPr="00A024AD">
        <w:rPr>
          <w:rFonts w:asciiTheme="minorHAnsi" w:eastAsia="Calibri" w:hAnsiTheme="minorHAnsi" w:cstheme="minorHAnsi"/>
        </w:rPr>
        <w:t>2025,</w:t>
      </w:r>
      <w:r w:rsidR="59333381" w:rsidRPr="00A024AD">
        <w:rPr>
          <w:rFonts w:asciiTheme="minorHAnsi" w:eastAsia="Calibri" w:hAnsiTheme="minorHAnsi" w:cstheme="minorHAnsi"/>
        </w:rPr>
        <w:t xml:space="preserve"> </w:t>
      </w:r>
      <w:r w:rsidR="77416CF1" w:rsidRPr="00A024AD">
        <w:rPr>
          <w:rFonts w:asciiTheme="minorHAnsi" w:eastAsia="Calibri" w:hAnsiTheme="minorHAnsi" w:cstheme="minorHAnsi"/>
        </w:rPr>
        <w:t>PDSA</w:t>
      </w:r>
      <w:r w:rsidR="44D65FA3" w:rsidRPr="00A024AD">
        <w:rPr>
          <w:rFonts w:asciiTheme="minorHAnsi" w:eastAsia="Calibri" w:hAnsiTheme="minorHAnsi" w:cstheme="minorHAnsi"/>
        </w:rPr>
        <w:t xml:space="preserve"> (April 2025)</w:t>
      </w:r>
    </w:p>
    <w:p w14:paraId="69546CC2" w14:textId="127BF771" w:rsidR="77416CF1" w:rsidRPr="00A024AD" w:rsidRDefault="77416CF1" w:rsidP="00A024AD">
      <w:pPr>
        <w:pStyle w:val="ListParagraph"/>
        <w:rPr>
          <w:rFonts w:asciiTheme="minorHAnsi" w:eastAsia="Calibri" w:hAnsiTheme="minorHAnsi" w:cstheme="minorHAnsi"/>
          <w:b/>
        </w:rPr>
      </w:pPr>
      <w:r w:rsidRPr="00A024AD">
        <w:rPr>
          <w:rFonts w:asciiTheme="minorHAnsi" w:eastAsia="Calibri" w:hAnsiTheme="minorHAnsi" w:cstheme="minorHAnsi"/>
          <w:b/>
        </w:rPr>
        <w:t>Year 2</w:t>
      </w:r>
    </w:p>
    <w:p w14:paraId="5BC4F19E" w14:textId="71A817B3" w:rsidR="79C2D6F3" w:rsidRPr="00A024AD" w:rsidRDefault="470CF729" w:rsidP="0FBF2BEC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A024AD">
        <w:rPr>
          <w:rFonts w:asciiTheme="minorHAnsi" w:eastAsia="Calibri" w:hAnsiTheme="minorHAnsi" w:cstheme="minorHAnsi"/>
        </w:rPr>
        <w:t xml:space="preserve">Practices will receive </w:t>
      </w:r>
      <w:r w:rsidR="5244A97A" w:rsidRPr="00A024AD">
        <w:rPr>
          <w:rFonts w:asciiTheme="minorHAnsi" w:eastAsia="Calibri" w:hAnsiTheme="minorHAnsi" w:cstheme="minorHAnsi"/>
        </w:rPr>
        <w:t xml:space="preserve">$5,000 for </w:t>
      </w:r>
      <w:r w:rsidR="3550E006" w:rsidRPr="00A024AD">
        <w:rPr>
          <w:rFonts w:asciiTheme="minorHAnsi" w:eastAsia="Calibri" w:hAnsiTheme="minorHAnsi" w:cstheme="minorHAnsi"/>
        </w:rPr>
        <w:t>complete risk stratification of all 4 measures, continue</w:t>
      </w:r>
      <w:r w:rsidR="12E533EF" w:rsidRPr="00A024AD">
        <w:rPr>
          <w:rFonts w:asciiTheme="minorHAnsi" w:eastAsia="Calibri" w:hAnsiTheme="minorHAnsi" w:cstheme="minorHAnsi"/>
        </w:rPr>
        <w:t>d</w:t>
      </w:r>
      <w:r w:rsidR="3550E006" w:rsidRPr="00A024AD">
        <w:rPr>
          <w:rFonts w:asciiTheme="minorHAnsi" w:eastAsia="Calibri" w:hAnsiTheme="minorHAnsi" w:cstheme="minorHAnsi"/>
        </w:rPr>
        <w:t xml:space="preserve"> practice facilitation meetings with </w:t>
      </w:r>
      <w:r w:rsidR="071FCC5D" w:rsidRPr="00A024AD">
        <w:rPr>
          <w:rFonts w:asciiTheme="minorHAnsi" w:eastAsia="Calibri" w:hAnsiTheme="minorHAnsi" w:cstheme="minorHAnsi"/>
        </w:rPr>
        <w:t>practice facilitator</w:t>
      </w:r>
      <w:r w:rsidR="27E9246F" w:rsidRPr="00A024AD">
        <w:rPr>
          <w:rFonts w:asciiTheme="minorHAnsi" w:eastAsia="Calibri" w:hAnsiTheme="minorHAnsi" w:cstheme="minorHAnsi"/>
        </w:rPr>
        <w:t xml:space="preserve">, </w:t>
      </w:r>
      <w:r w:rsidR="36ECD473" w:rsidRPr="00A024AD">
        <w:rPr>
          <w:rFonts w:asciiTheme="minorHAnsi" w:eastAsia="Calibri" w:hAnsiTheme="minorHAnsi" w:cstheme="minorHAnsi"/>
        </w:rPr>
        <w:t>and s</w:t>
      </w:r>
      <w:r w:rsidR="3550E006" w:rsidRPr="00A024AD">
        <w:rPr>
          <w:rFonts w:asciiTheme="minorHAnsi" w:eastAsia="Calibri" w:hAnsiTheme="minorHAnsi" w:cstheme="minorHAnsi"/>
        </w:rPr>
        <w:t>ubmission of July 12</w:t>
      </w:r>
      <w:r w:rsidR="00DF1E53" w:rsidRPr="00A024AD">
        <w:rPr>
          <w:rFonts w:asciiTheme="minorHAnsi" w:eastAsia="Calibri" w:hAnsiTheme="minorHAnsi" w:cstheme="minorHAnsi"/>
        </w:rPr>
        <w:t>, 2025,</w:t>
      </w:r>
      <w:r w:rsidR="3550E006" w:rsidRPr="00A024AD">
        <w:rPr>
          <w:rFonts w:asciiTheme="minorHAnsi" w:eastAsia="Calibri" w:hAnsiTheme="minorHAnsi" w:cstheme="minorHAnsi"/>
        </w:rPr>
        <w:t xml:space="preserve"> PDSA</w:t>
      </w:r>
      <w:r w:rsidR="1F74648A" w:rsidRPr="00A024AD">
        <w:rPr>
          <w:rFonts w:asciiTheme="minorHAnsi" w:eastAsia="Calibri" w:hAnsiTheme="minorHAnsi" w:cstheme="minorHAnsi"/>
        </w:rPr>
        <w:t xml:space="preserve"> (July 2025)</w:t>
      </w:r>
    </w:p>
    <w:p w14:paraId="5A82979F" w14:textId="70205C5F" w:rsidR="0FBF2BEC" w:rsidRPr="00A024AD" w:rsidRDefault="7B649048" w:rsidP="0FBF2BEC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A024AD">
        <w:rPr>
          <w:rFonts w:asciiTheme="minorHAnsi" w:eastAsia="Calibri" w:hAnsiTheme="minorHAnsi" w:cstheme="minorHAnsi"/>
        </w:rPr>
        <w:t xml:space="preserve">Practices will receive </w:t>
      </w:r>
      <w:r w:rsidR="3550E006" w:rsidRPr="00A024AD">
        <w:rPr>
          <w:rFonts w:asciiTheme="minorHAnsi" w:eastAsia="Calibri" w:hAnsiTheme="minorHAnsi" w:cstheme="minorHAnsi"/>
        </w:rPr>
        <w:t>$2,500</w:t>
      </w:r>
      <w:r w:rsidR="1492BF15" w:rsidRPr="00A024AD">
        <w:rPr>
          <w:rFonts w:asciiTheme="minorHAnsi" w:eastAsia="Calibri" w:hAnsiTheme="minorHAnsi" w:cstheme="minorHAnsi"/>
        </w:rPr>
        <w:t xml:space="preserve"> for </w:t>
      </w:r>
      <w:r w:rsidR="3550E006" w:rsidRPr="00A024AD">
        <w:rPr>
          <w:rFonts w:asciiTheme="minorHAnsi" w:eastAsia="Calibri" w:hAnsiTheme="minorHAnsi" w:cstheme="minorHAnsi"/>
        </w:rPr>
        <w:t>academic detailing</w:t>
      </w:r>
      <w:r w:rsidR="5ACC7BB1" w:rsidRPr="00A024AD">
        <w:rPr>
          <w:rFonts w:asciiTheme="minorHAnsi" w:eastAsia="Calibri" w:hAnsiTheme="minorHAnsi" w:cstheme="minorHAnsi"/>
        </w:rPr>
        <w:t xml:space="preserve"> plan</w:t>
      </w:r>
      <w:r w:rsidR="08F50E2C" w:rsidRPr="00A024AD">
        <w:rPr>
          <w:rFonts w:asciiTheme="minorHAnsi" w:eastAsia="Calibri" w:hAnsiTheme="minorHAnsi" w:cstheme="minorHAnsi"/>
        </w:rPr>
        <w:t xml:space="preserve"> submission, completion of staff </w:t>
      </w:r>
      <w:r w:rsidR="3550E006" w:rsidRPr="00A024AD">
        <w:rPr>
          <w:rFonts w:asciiTheme="minorHAnsi" w:eastAsia="Calibri" w:hAnsiTheme="minorHAnsi" w:cstheme="minorHAnsi"/>
        </w:rPr>
        <w:t>survey,</w:t>
      </w:r>
      <w:r w:rsidR="252E1259" w:rsidRPr="00A024AD">
        <w:rPr>
          <w:rFonts w:asciiTheme="minorHAnsi" w:eastAsia="Calibri" w:hAnsiTheme="minorHAnsi" w:cstheme="minorHAnsi"/>
        </w:rPr>
        <w:t xml:space="preserve"> data</w:t>
      </w:r>
      <w:r w:rsidR="3550E006" w:rsidRPr="00A024AD">
        <w:rPr>
          <w:rFonts w:asciiTheme="minorHAnsi" w:eastAsia="Calibri" w:hAnsiTheme="minorHAnsi" w:cstheme="minorHAnsi"/>
        </w:rPr>
        <w:t xml:space="preserve"> stratif</w:t>
      </w:r>
      <w:r w:rsidR="5570D81F" w:rsidRPr="00A024AD">
        <w:rPr>
          <w:rFonts w:asciiTheme="minorHAnsi" w:eastAsia="Calibri" w:hAnsiTheme="minorHAnsi" w:cstheme="minorHAnsi"/>
        </w:rPr>
        <w:t>ication</w:t>
      </w:r>
      <w:r w:rsidR="3550E006" w:rsidRPr="00A024AD">
        <w:rPr>
          <w:rFonts w:asciiTheme="minorHAnsi" w:eastAsia="Calibri" w:hAnsiTheme="minorHAnsi" w:cstheme="minorHAnsi"/>
        </w:rPr>
        <w:t>,</w:t>
      </w:r>
      <w:r w:rsidR="478A7287" w:rsidRPr="00A024AD">
        <w:rPr>
          <w:rFonts w:asciiTheme="minorHAnsi" w:eastAsia="Calibri" w:hAnsiTheme="minorHAnsi" w:cstheme="minorHAnsi"/>
        </w:rPr>
        <w:t xml:space="preserve"> </w:t>
      </w:r>
      <w:r w:rsidR="3550E006" w:rsidRPr="00A024AD">
        <w:rPr>
          <w:rFonts w:asciiTheme="minorHAnsi" w:eastAsia="Calibri" w:hAnsiTheme="minorHAnsi" w:cstheme="minorHAnsi"/>
        </w:rPr>
        <w:t>spread</w:t>
      </w:r>
      <w:r w:rsidR="1E9C5531" w:rsidRPr="00A024AD">
        <w:rPr>
          <w:rFonts w:asciiTheme="minorHAnsi" w:eastAsia="Calibri" w:hAnsiTheme="minorHAnsi" w:cstheme="minorHAnsi"/>
        </w:rPr>
        <w:t xml:space="preserve"> and </w:t>
      </w:r>
      <w:r w:rsidR="7806B017" w:rsidRPr="00A024AD">
        <w:rPr>
          <w:rFonts w:asciiTheme="minorHAnsi" w:eastAsia="Calibri" w:hAnsiTheme="minorHAnsi" w:cstheme="minorHAnsi"/>
        </w:rPr>
        <w:t>sustainability</w:t>
      </w:r>
      <w:r w:rsidR="3550E006" w:rsidRPr="00A024AD">
        <w:rPr>
          <w:rFonts w:asciiTheme="minorHAnsi" w:eastAsia="Calibri" w:hAnsiTheme="minorHAnsi" w:cstheme="minorHAnsi"/>
        </w:rPr>
        <w:t xml:space="preserve"> </w:t>
      </w:r>
      <w:r w:rsidR="63129AE4" w:rsidRPr="00A024AD">
        <w:rPr>
          <w:rFonts w:asciiTheme="minorHAnsi" w:eastAsia="Calibri" w:hAnsiTheme="minorHAnsi" w:cstheme="minorHAnsi"/>
        </w:rPr>
        <w:t>plan</w:t>
      </w:r>
      <w:r w:rsidR="34EB246D" w:rsidRPr="00A024AD">
        <w:rPr>
          <w:rFonts w:asciiTheme="minorHAnsi" w:eastAsia="Calibri" w:hAnsiTheme="minorHAnsi" w:cstheme="minorHAnsi"/>
        </w:rPr>
        <w:t xml:space="preserve"> submission. </w:t>
      </w:r>
      <w:r w:rsidR="4A6CC8B4" w:rsidRPr="00A024AD">
        <w:rPr>
          <w:rFonts w:asciiTheme="minorHAnsi" w:eastAsia="Calibri" w:hAnsiTheme="minorHAnsi" w:cstheme="minorHAnsi"/>
        </w:rPr>
        <w:t>(May 2026)</w:t>
      </w:r>
    </w:p>
    <w:p w14:paraId="1D0CAFCB" w14:textId="2F895312" w:rsidR="003309DB" w:rsidRPr="00A024AD" w:rsidRDefault="34EB246D" w:rsidP="3A501532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A024AD">
        <w:rPr>
          <w:rFonts w:asciiTheme="minorHAnsi" w:eastAsia="Calibri" w:hAnsiTheme="minorHAnsi" w:cstheme="minorHAnsi"/>
        </w:rPr>
        <w:t xml:space="preserve">Practices may receive a </w:t>
      </w:r>
      <w:r w:rsidR="3550E006" w:rsidRPr="00A024AD">
        <w:rPr>
          <w:rFonts w:asciiTheme="minorHAnsi" w:eastAsia="Calibri" w:hAnsiTheme="minorHAnsi" w:cstheme="minorHAnsi"/>
        </w:rPr>
        <w:t>$5,000 incentive</w:t>
      </w:r>
      <w:r w:rsidR="73AE5150" w:rsidRPr="00A024AD">
        <w:rPr>
          <w:rFonts w:asciiTheme="minorHAnsi" w:eastAsia="Calibri" w:hAnsiTheme="minorHAnsi" w:cstheme="minorHAnsi"/>
        </w:rPr>
        <w:t xml:space="preserve"> </w:t>
      </w:r>
      <w:r w:rsidR="4F8E73DD" w:rsidRPr="00A024AD">
        <w:rPr>
          <w:rFonts w:asciiTheme="minorHAnsi" w:eastAsia="Calibri" w:hAnsiTheme="minorHAnsi" w:cstheme="minorHAnsi"/>
        </w:rPr>
        <w:t xml:space="preserve">payment </w:t>
      </w:r>
      <w:r w:rsidR="73AE5150" w:rsidRPr="00A024AD">
        <w:rPr>
          <w:rFonts w:asciiTheme="minorHAnsi" w:eastAsia="Calibri" w:hAnsiTheme="minorHAnsi" w:cstheme="minorHAnsi"/>
        </w:rPr>
        <w:t>at the end of the program</w:t>
      </w:r>
      <w:r w:rsidR="2C3CAB74" w:rsidRPr="00A024AD">
        <w:rPr>
          <w:rFonts w:asciiTheme="minorHAnsi" w:eastAsia="Calibri" w:hAnsiTheme="minorHAnsi" w:cstheme="minorHAnsi"/>
        </w:rPr>
        <w:t xml:space="preserve">.  Performance targets will be set </w:t>
      </w:r>
      <w:proofErr w:type="gramStart"/>
      <w:r w:rsidR="2C3CAB74" w:rsidRPr="00A024AD">
        <w:rPr>
          <w:rFonts w:asciiTheme="minorHAnsi" w:eastAsia="Calibri" w:hAnsiTheme="minorHAnsi" w:cstheme="minorHAnsi"/>
        </w:rPr>
        <w:t>in</w:t>
      </w:r>
      <w:proofErr w:type="gramEnd"/>
      <w:r w:rsidR="2C3CAB74" w:rsidRPr="00A024AD">
        <w:rPr>
          <w:rFonts w:asciiTheme="minorHAnsi" w:eastAsia="Calibri" w:hAnsiTheme="minorHAnsi" w:cstheme="minorHAnsi"/>
        </w:rPr>
        <w:t xml:space="preserve"> the beginning of Year 2. </w:t>
      </w:r>
      <w:r w:rsidR="22857796" w:rsidRPr="00A024AD">
        <w:rPr>
          <w:rFonts w:asciiTheme="minorHAnsi" w:eastAsia="Calibri" w:hAnsiTheme="minorHAnsi" w:cstheme="minorHAnsi"/>
        </w:rPr>
        <w:t>(May 2026)</w:t>
      </w:r>
    </w:p>
    <w:p w14:paraId="605DDBDE" w14:textId="5BCEA247" w:rsidR="0FBF2BEC" w:rsidRPr="00A024AD" w:rsidRDefault="0FBF2BEC" w:rsidP="0FBF2BEC">
      <w:pPr>
        <w:pStyle w:val="Default"/>
        <w:rPr>
          <w:rFonts w:asciiTheme="minorHAnsi" w:hAnsiTheme="minorHAnsi" w:cstheme="minorHAnsi"/>
          <w:b/>
          <w:bCs/>
        </w:rPr>
      </w:pPr>
    </w:p>
    <w:p w14:paraId="24BF6B73" w14:textId="77777777" w:rsidR="00A024AD" w:rsidRPr="00170FEB" w:rsidRDefault="00A024AD" w:rsidP="0FBF2BE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671B03" w14:textId="18116A78" w:rsidR="00CC7D64" w:rsidRPr="00A024AD" w:rsidRDefault="00CC7D64" w:rsidP="003309D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024AD">
        <w:rPr>
          <w:rFonts w:asciiTheme="minorHAnsi" w:hAnsiTheme="minorHAnsi" w:cstheme="minorHAnsi"/>
          <w:b/>
          <w:bCs/>
          <w:sz w:val="28"/>
          <w:szCs w:val="28"/>
        </w:rPr>
        <w:t>Timeline for Selection Process</w:t>
      </w:r>
    </w:p>
    <w:p w14:paraId="14E74CA7" w14:textId="77777777" w:rsidR="00A33992" w:rsidRPr="00170FEB" w:rsidRDefault="00A33992" w:rsidP="003309D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73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5688"/>
        <w:gridCol w:w="3244"/>
      </w:tblGrid>
      <w:tr w:rsidR="00CC7D64" w:rsidRPr="00170FEB" w14:paraId="66445462" w14:textId="77777777" w:rsidTr="2D02F666">
        <w:trPr>
          <w:trHeight w:val="159"/>
        </w:trPr>
        <w:tc>
          <w:tcPr>
            <w:tcW w:w="798" w:type="dxa"/>
            <w:shd w:val="clear" w:color="auto" w:fill="DBE5F1"/>
          </w:tcPr>
          <w:p w14:paraId="1E31FC41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5688" w:type="dxa"/>
            <w:shd w:val="clear" w:color="auto" w:fill="DBE5F1"/>
          </w:tcPr>
          <w:p w14:paraId="7EA70AB9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244" w:type="dxa"/>
            <w:shd w:val="clear" w:color="auto" w:fill="DBE5F1"/>
          </w:tcPr>
          <w:p w14:paraId="6953557D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CC7D64" w:rsidRPr="00170FEB" w14:paraId="1EA4B866" w14:textId="77777777" w:rsidTr="2D02F666">
        <w:trPr>
          <w:trHeight w:val="159"/>
        </w:trPr>
        <w:tc>
          <w:tcPr>
            <w:tcW w:w="798" w:type="dxa"/>
          </w:tcPr>
          <w:p w14:paraId="4B6029F4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5688" w:type="dxa"/>
          </w:tcPr>
          <w:p w14:paraId="43364CA2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Launch Call for Applications</w:t>
            </w:r>
          </w:p>
        </w:tc>
        <w:tc>
          <w:tcPr>
            <w:tcW w:w="3244" w:type="dxa"/>
          </w:tcPr>
          <w:p w14:paraId="1526B846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May 1, 2024</w:t>
            </w:r>
          </w:p>
        </w:tc>
      </w:tr>
      <w:tr w:rsidR="00CC7D64" w:rsidRPr="00170FEB" w14:paraId="2A2B171B" w14:textId="77777777" w:rsidTr="2D02F666">
        <w:trPr>
          <w:trHeight w:val="159"/>
        </w:trPr>
        <w:tc>
          <w:tcPr>
            <w:tcW w:w="798" w:type="dxa"/>
          </w:tcPr>
          <w:p w14:paraId="5D61F94C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5688" w:type="dxa"/>
          </w:tcPr>
          <w:p w14:paraId="12A5B719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Conference call with interested parties to answer any questions. </w:t>
            </w:r>
          </w:p>
          <w:p w14:paraId="3F7BC9B5" w14:textId="0AF252A1" w:rsidR="442B77CB" w:rsidRPr="00170FEB" w:rsidRDefault="442B77CB" w:rsidP="442B77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2A6C3" w14:textId="3D341AE5" w:rsidR="00CC7D64" w:rsidRPr="00170FEB" w:rsidRDefault="47DDE393" w:rsidP="442B77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Join Zoom Meeting </w:t>
            </w:r>
            <w:r w:rsidR="00CC7D64" w:rsidRPr="00170FEB">
              <w:rPr>
                <w:rFonts w:asciiTheme="minorHAnsi" w:hAnsiTheme="minorHAnsi" w:cstheme="minorHAnsi"/>
              </w:rPr>
              <w:br/>
            </w:r>
            <w:hyperlink r:id="rId15" w:history="1">
              <w:r w:rsidRPr="00170FE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https://ctc-ri.zoom.us/j/85328279752?pwd=E1ZaHmNSGTvboEkTSbdABd8NvAGAvh.1</w:t>
              </w:r>
            </w:hyperlink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29492D" w14:textId="551ECD55" w:rsidR="00CC7D64" w:rsidRPr="00170FEB" w:rsidRDefault="2730562C" w:rsidP="442B77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A290CB" w14:textId="52B0CFCF" w:rsidR="00CC7D64" w:rsidRPr="00170FEB" w:rsidRDefault="47DDE393" w:rsidP="442B77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Meeting ID: 853 2827 9752 </w:t>
            </w:r>
            <w:r w:rsidR="00CC7D64" w:rsidRPr="00170FEB">
              <w:rPr>
                <w:rFonts w:asciiTheme="minorHAnsi" w:hAnsiTheme="minorHAnsi" w:cstheme="minorHAnsi"/>
              </w:rPr>
              <w:br/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Passcode: 646876</w:t>
            </w:r>
          </w:p>
          <w:p w14:paraId="7A6DEF6E" w14:textId="42EB66E5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73563" w14:textId="1CBBC8F1" w:rsidR="00CC7D64" w:rsidRPr="00170FEB" w:rsidRDefault="00CC7D64" w:rsidP="2F2560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</w:tcPr>
          <w:p w14:paraId="52C8116A" w14:textId="1B8BEE00" w:rsidR="00CC7D64" w:rsidRPr="00170FEB" w:rsidRDefault="3B2742C4" w:rsidP="442B77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Wednesday May 8th, 8:00-9:00am</w:t>
            </w:r>
          </w:p>
          <w:p w14:paraId="0D11493F" w14:textId="167AB210" w:rsidR="00CC7D64" w:rsidRPr="00170FEB" w:rsidRDefault="3B2742C4" w:rsidP="442B77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Friday May 10th, 12:00-1:00pm </w:t>
            </w:r>
          </w:p>
          <w:p w14:paraId="6C17FC7E" w14:textId="6827B461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D64" w:rsidRPr="00170FEB" w14:paraId="56E036F4" w14:textId="77777777" w:rsidTr="2D02F666">
        <w:trPr>
          <w:trHeight w:val="159"/>
        </w:trPr>
        <w:tc>
          <w:tcPr>
            <w:tcW w:w="798" w:type="dxa"/>
          </w:tcPr>
          <w:p w14:paraId="44033BB6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688" w:type="dxa"/>
          </w:tcPr>
          <w:p w14:paraId="1C559C49" w14:textId="7577FE9B" w:rsidR="00D36F0B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Submit application via online survey </w:t>
            </w:r>
          </w:p>
          <w:p w14:paraId="0C8B8D22" w14:textId="77777777" w:rsidR="00D36F0B" w:rsidRPr="00170FEB" w:rsidRDefault="00D36F0B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Start w:id="2" w:name="_Hlk159429039"/>
          <w:p w14:paraId="4B167F12" w14:textId="556D4696" w:rsidR="00CC7D64" w:rsidRPr="00170FEB" w:rsidRDefault="00D36F0B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instrText>HYPERLINK "https://www.surveymonkey.com/r/pharm2024"</w:instrText>
            </w:r>
            <w:r w:rsidRPr="00170FE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Pr="00170FE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170FE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https://www.surveymonkey.com/r/pharm2024</w:t>
            </w:r>
            <w:r w:rsidRPr="00170FE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7D64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bookmarkEnd w:id="2"/>
          <w:p w14:paraId="3915BA18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A0367" w14:textId="7B53BA19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</w:tcPr>
          <w:p w14:paraId="55313D7D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May 22, 2024</w:t>
            </w:r>
          </w:p>
        </w:tc>
      </w:tr>
      <w:tr w:rsidR="00CC7D64" w:rsidRPr="00170FEB" w14:paraId="4F1444C0" w14:textId="77777777" w:rsidTr="2D02F666">
        <w:trPr>
          <w:trHeight w:val="159"/>
        </w:trPr>
        <w:tc>
          <w:tcPr>
            <w:tcW w:w="798" w:type="dxa"/>
          </w:tcPr>
          <w:p w14:paraId="6948046D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5688" w:type="dxa"/>
          </w:tcPr>
          <w:p w14:paraId="0ADEC71B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Selection Committee scores submitted applications and selects practices</w:t>
            </w:r>
          </w:p>
        </w:tc>
        <w:tc>
          <w:tcPr>
            <w:tcW w:w="3244" w:type="dxa"/>
          </w:tcPr>
          <w:p w14:paraId="1F8913CD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June 1, 2024</w:t>
            </w:r>
          </w:p>
        </w:tc>
      </w:tr>
      <w:tr w:rsidR="00CC7D64" w:rsidRPr="00170FEB" w14:paraId="27601CF2" w14:textId="77777777" w:rsidTr="2D02F666">
        <w:trPr>
          <w:trHeight w:val="159"/>
        </w:trPr>
        <w:tc>
          <w:tcPr>
            <w:tcW w:w="798" w:type="dxa"/>
          </w:tcPr>
          <w:p w14:paraId="136B0D4F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5688" w:type="dxa"/>
          </w:tcPr>
          <w:p w14:paraId="0CEA40C8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Notification to selected practices</w:t>
            </w:r>
          </w:p>
        </w:tc>
        <w:tc>
          <w:tcPr>
            <w:tcW w:w="3244" w:type="dxa"/>
          </w:tcPr>
          <w:p w14:paraId="11C3EB29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June 9, 2024</w:t>
            </w:r>
          </w:p>
        </w:tc>
      </w:tr>
      <w:tr w:rsidR="00CC7D64" w:rsidRPr="00170FEB" w14:paraId="1BA2B45B" w14:textId="77777777" w:rsidTr="2D02F666">
        <w:trPr>
          <w:trHeight w:val="159"/>
        </w:trPr>
        <w:tc>
          <w:tcPr>
            <w:tcW w:w="798" w:type="dxa"/>
          </w:tcPr>
          <w:p w14:paraId="2BC8ACFE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5688" w:type="dxa"/>
          </w:tcPr>
          <w:p w14:paraId="4CA155A1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Orientation Kick Off meeting for newly selected practices</w:t>
            </w:r>
          </w:p>
        </w:tc>
        <w:tc>
          <w:tcPr>
            <w:tcW w:w="3244" w:type="dxa"/>
          </w:tcPr>
          <w:p w14:paraId="645ED4A8" w14:textId="02B1EB04" w:rsidR="00CC7D64" w:rsidRPr="00170FEB" w:rsidRDefault="00862B32" w:rsidP="2D02F66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June 1</w:t>
            </w:r>
            <w:r w:rsidR="24C6592F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1</w:t>
            </w:r>
            <w:r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, 2024</w:t>
            </w:r>
            <w:r w:rsidR="7365CEBD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7:30-9:00</w:t>
            </w:r>
          </w:p>
        </w:tc>
      </w:tr>
      <w:tr w:rsidR="00CC7D64" w:rsidRPr="00170FEB" w14:paraId="73E16C76" w14:textId="77777777" w:rsidTr="2D02F666">
        <w:trPr>
          <w:trHeight w:val="159"/>
        </w:trPr>
        <w:tc>
          <w:tcPr>
            <w:tcW w:w="798" w:type="dxa"/>
          </w:tcPr>
          <w:p w14:paraId="1D6CF58F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5688" w:type="dxa"/>
          </w:tcPr>
          <w:p w14:paraId="78154231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Deadline for baseline data submission (more info to be sent to practices) </w:t>
            </w:r>
          </w:p>
        </w:tc>
        <w:tc>
          <w:tcPr>
            <w:tcW w:w="3244" w:type="dxa"/>
          </w:tcPr>
          <w:p w14:paraId="28DC5B39" w14:textId="11DE421E" w:rsidR="461F5774" w:rsidRPr="00170FEB" w:rsidRDefault="3736B04F" w:rsidP="2D02F666">
            <w:pPr>
              <w:ind w:left="-20" w:right="-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Screening </w:t>
            </w:r>
            <w:r w:rsidR="77827F54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Data from</w:t>
            </w:r>
            <w:r w:rsidR="479EB590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July 1, 2023-June 30, 2024) submitted by August 16, 2024</w:t>
            </w:r>
          </w:p>
          <w:p w14:paraId="62994A6F" w14:textId="214FB246" w:rsidR="00CC7D64" w:rsidRPr="00170FEB" w:rsidRDefault="00CC7D64" w:rsidP="2D02F66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C7D64" w:rsidRPr="00170FEB" w14:paraId="2E939C8C" w14:textId="77777777" w:rsidTr="2D02F666">
        <w:trPr>
          <w:trHeight w:val="159"/>
        </w:trPr>
        <w:tc>
          <w:tcPr>
            <w:tcW w:w="798" w:type="dxa"/>
          </w:tcPr>
          <w:p w14:paraId="23BDA572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8</w:t>
            </w:r>
          </w:p>
          <w:p w14:paraId="3D80CCEC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88" w:type="dxa"/>
          </w:tcPr>
          <w:p w14:paraId="114250A8" w14:textId="77777777" w:rsidR="00CC7D64" w:rsidRPr="00170FEB" w:rsidRDefault="00CC7D64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Monthly meeting series begin </w:t>
            </w:r>
          </w:p>
        </w:tc>
        <w:tc>
          <w:tcPr>
            <w:tcW w:w="3244" w:type="dxa"/>
          </w:tcPr>
          <w:p w14:paraId="381CE51E" w14:textId="5D5F444D" w:rsidR="00CC7D64" w:rsidRPr="00170FEB" w:rsidRDefault="00862B32" w:rsidP="00CC7D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To be scheduled by practice facilitator with practice </w:t>
            </w:r>
          </w:p>
        </w:tc>
      </w:tr>
    </w:tbl>
    <w:p w14:paraId="514922B6" w14:textId="77777777" w:rsidR="003309DB" w:rsidRPr="00170FEB" w:rsidRDefault="003309DB" w:rsidP="003309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A5462" w14:textId="77777777" w:rsidR="005E345E" w:rsidRPr="00170FEB" w:rsidRDefault="005E345E" w:rsidP="003309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F4FE27" w14:textId="77777777" w:rsidR="005E345E" w:rsidRDefault="005E345E" w:rsidP="003309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3B94FE" w14:textId="77777777" w:rsidR="00A024AD" w:rsidRDefault="00A024AD" w:rsidP="003309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5839C3" w14:textId="77777777" w:rsidR="00A024AD" w:rsidRDefault="00A024AD" w:rsidP="003309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81DFF0" w14:textId="77777777" w:rsidR="00A024AD" w:rsidRPr="00170FEB" w:rsidRDefault="00A024AD" w:rsidP="003309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750B66" w14:textId="2DEA8E36" w:rsidR="00822BB7" w:rsidRPr="00A024AD" w:rsidRDefault="00A024AD" w:rsidP="003309D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024AD">
        <w:rPr>
          <w:rFonts w:asciiTheme="minorHAnsi" w:hAnsiTheme="minorHAnsi" w:cstheme="minorHAnsi"/>
          <w:b/>
          <w:bCs/>
          <w:sz w:val="28"/>
          <w:szCs w:val="28"/>
        </w:rPr>
        <w:t xml:space="preserve">Application Checklist </w:t>
      </w:r>
    </w:p>
    <w:p w14:paraId="36181558" w14:textId="77777777" w:rsidR="00A024AD" w:rsidRPr="00170FEB" w:rsidRDefault="00A024AD" w:rsidP="003309D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0191" w:type="dxa"/>
        <w:tblInd w:w="-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3"/>
        <w:gridCol w:w="1218"/>
      </w:tblGrid>
      <w:tr w:rsidR="00822BB7" w:rsidRPr="00170FEB" w14:paraId="6A53DC39" w14:textId="77777777" w:rsidTr="2D02F666">
        <w:trPr>
          <w:trHeight w:val="199"/>
        </w:trPr>
        <w:tc>
          <w:tcPr>
            <w:tcW w:w="8973" w:type="dxa"/>
          </w:tcPr>
          <w:p w14:paraId="4EDB3DBF" w14:textId="77777777" w:rsidR="00822BB7" w:rsidRPr="00170FEB" w:rsidRDefault="1E4E7D13" w:rsidP="2F25600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Application Checklist Item </w:t>
            </w:r>
          </w:p>
        </w:tc>
        <w:tc>
          <w:tcPr>
            <w:tcW w:w="1218" w:type="dxa"/>
          </w:tcPr>
          <w:p w14:paraId="4BDCA286" w14:textId="77777777" w:rsidR="00822BB7" w:rsidRPr="00170FEB" w:rsidRDefault="00822B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Check if complete </w:t>
            </w:r>
          </w:p>
        </w:tc>
      </w:tr>
      <w:tr w:rsidR="00CC7D64" w:rsidRPr="00170FEB" w14:paraId="4D5C46A6" w14:textId="77777777" w:rsidTr="2D02F666">
        <w:trPr>
          <w:trHeight w:val="379"/>
        </w:trPr>
        <w:tc>
          <w:tcPr>
            <w:tcW w:w="8973" w:type="dxa"/>
          </w:tcPr>
          <w:p w14:paraId="44A30087" w14:textId="77777777" w:rsidR="00CC7D64" w:rsidRPr="00170FEB" w:rsidRDefault="00CC7D64" w:rsidP="00E952B1">
            <w:pPr>
              <w:pStyle w:val="Heading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940157" w14:textId="5EEFB6CD" w:rsidR="00CC7D64" w:rsidRPr="00170FEB" w:rsidRDefault="154026BD" w:rsidP="2D02F666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D64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. Application form filled out completely: </w:t>
            </w:r>
            <w:hyperlink r:id="rId16">
              <w:r w:rsidR="39243464" w:rsidRPr="00170FE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https://www.surveymonkey.com/r/pharm2024</w:t>
              </w:r>
            </w:hyperlink>
            <w:r w:rsidR="15C80314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39243464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1A7B48" w14:textId="77777777" w:rsidR="00D36F0B" w:rsidRPr="00170FEB" w:rsidRDefault="00D36F0B" w:rsidP="00E952B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03E9E" w14:textId="77777777" w:rsidR="00EB03DD" w:rsidRDefault="5ECA1520" w:rsidP="001F2BEF">
            <w:pPr>
              <w:pStyle w:val="Heading2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See questions before completing the application </w:t>
            </w:r>
            <w:r w:rsidRPr="00EB03DD">
              <w:rPr>
                <w:rFonts w:asciiTheme="minorHAnsi" w:hAnsiTheme="minorHAnsi" w:cstheme="minorHAnsi"/>
                <w:sz w:val="22"/>
                <w:szCs w:val="22"/>
              </w:rPr>
              <w:t>here</w:t>
            </w:r>
            <w:r w:rsidR="00EB03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5B5FC38" w14:textId="11CEF018" w:rsidR="00D36F0B" w:rsidRPr="002B6706" w:rsidRDefault="0054538D" w:rsidP="00EB03DD">
            <w:pPr>
              <w:pStyle w:val="Heading2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EB03DD" w:rsidRPr="001E2D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https://ctc-ri.org/file/application-survey-items-diabetes-pharmacy-quality-improvement-429docx</w:t>
              </w:r>
            </w:hyperlink>
            <w:r w:rsidR="00EB0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6D58F8" w14:textId="509571F1" w:rsidR="00D36F0B" w:rsidRPr="00170FEB" w:rsidRDefault="00D36F0B" w:rsidP="00E952B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A4B5218" w14:textId="2ABE4135" w:rsidR="00CC7D64" w:rsidRPr="00170FEB" w:rsidRDefault="00CC7D64" w:rsidP="00E952B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992CE6" w14:textId="77777777" w:rsidR="00CC7D64" w:rsidRPr="00170FEB" w:rsidRDefault="00CC7D64" w:rsidP="00E952B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D64" w:rsidRPr="00170FEB" w14:paraId="2A61E69D" w14:textId="77777777" w:rsidTr="2D02F666">
        <w:trPr>
          <w:trHeight w:val="1722"/>
        </w:trPr>
        <w:tc>
          <w:tcPr>
            <w:tcW w:w="8973" w:type="dxa"/>
          </w:tcPr>
          <w:p w14:paraId="680F3900" w14:textId="77777777" w:rsidR="00CC7D64" w:rsidRPr="00170FEB" w:rsidRDefault="00CC7D64" w:rsidP="009D0497">
            <w:pPr>
              <w:pStyle w:val="Heading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B0AA804" w14:textId="5357D72D" w:rsidR="00CC7D64" w:rsidRPr="00170FEB" w:rsidRDefault="55EBFC24" w:rsidP="4DF425C9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C7D64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. Practice cover letter indicating the practice’s commitment and acceptance of the conditions stated in the application, signed by all members of the quality improvement team and by a practice leadership representative. </w:t>
            </w:r>
          </w:p>
          <w:p w14:paraId="55517E7F" w14:textId="31BF1423" w:rsidR="4DF425C9" w:rsidRPr="00170FEB" w:rsidRDefault="4DF425C9" w:rsidP="4DF425C9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5B95B75" w14:textId="33122D9B" w:rsidR="75DAD862" w:rsidRPr="00170FEB" w:rsidRDefault="0054538D" w:rsidP="001F2BE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hyperlink r:id="rId18" w:history="1">
              <w:r w:rsidR="75DAD862" w:rsidRPr="00170FEB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https://ctc-ri.org/file/practice-letter-support-pharmacy-20241docx</w:t>
              </w:r>
            </w:hyperlink>
            <w:r w:rsidR="75DAD862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5F545CEA" w14:textId="5E1F1BD6" w:rsidR="00CC7D64" w:rsidRPr="00170FEB" w:rsidRDefault="00CC7D64" w:rsidP="00E952B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05841EF" w14:textId="4817F773" w:rsidR="00CC7D64" w:rsidRPr="00170FEB" w:rsidRDefault="00D36F0B" w:rsidP="00E952B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E61936" w14:textId="77777777" w:rsidR="00CC7D64" w:rsidRPr="00170FEB" w:rsidRDefault="00CC7D64" w:rsidP="00E952B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F0B" w:rsidRPr="00170FEB" w14:paraId="2CE3B832" w14:textId="77777777" w:rsidTr="2D02F666">
        <w:trPr>
          <w:trHeight w:val="1856"/>
        </w:trPr>
        <w:tc>
          <w:tcPr>
            <w:tcW w:w="8973" w:type="dxa"/>
          </w:tcPr>
          <w:p w14:paraId="08D8DF25" w14:textId="77777777" w:rsidR="00D36F0B" w:rsidRPr="00170FEB" w:rsidRDefault="00D36F0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2F53436" w14:textId="58A587F9" w:rsidR="00D36F0B" w:rsidRPr="00170FEB" w:rsidRDefault="2CF65CC3" w:rsidP="4DF425C9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3</w:t>
            </w:r>
            <w:r w:rsidR="61EFA9BD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. System of Care</w:t>
            </w:r>
            <w:r w:rsidR="000D3CFC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/leadership</w:t>
            </w:r>
            <w:r w:rsidR="61EFA9BD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(i.e., accountable care organization or accountable entity) cover letter indicating</w:t>
            </w:r>
            <w:r w:rsidR="000D3CFC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="61EFA9BD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the level of support provided for the lead practice for participating in this initiative including information if SOC would like to include </w:t>
            </w:r>
            <w:r w:rsidR="00FE0F13">
              <w:rPr>
                <w:rFonts w:asciiTheme="minorHAnsi" w:eastAsiaTheme="minorEastAsia" w:hAnsiTheme="minorHAnsi" w:cstheme="minorHAnsi"/>
                <w:sz w:val="22"/>
                <w:szCs w:val="22"/>
              </w:rPr>
              <w:t>multiple</w:t>
            </w:r>
            <w:r w:rsidR="61EFA9BD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practices. If yes, other information (practice(s) name and providers) needs to be included</w:t>
            </w:r>
            <w:r w:rsidR="007F750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Letter is not required if practice is not part of a system of care. </w:t>
            </w:r>
            <w:r w:rsidR="61EFA9BD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60D29C50" w14:textId="332D37DF" w:rsidR="4DF425C9" w:rsidRPr="00170FEB" w:rsidRDefault="4DF425C9" w:rsidP="4DF425C9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586B8B9" w14:textId="4591E67B" w:rsidR="12969292" w:rsidRPr="00170FEB" w:rsidRDefault="0054538D" w:rsidP="001F2BEF">
            <w:pPr>
              <w:pStyle w:val="Default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hyperlink r:id="rId19">
              <w:r w:rsidR="12969292" w:rsidRPr="00170FEB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https://ctc-ri.org/file/system-care-letter-support-pharmacy-2024docx</w:t>
              </w:r>
            </w:hyperlink>
            <w:r w:rsidR="12969292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57372DF1" w14:textId="4B8466A5" w:rsidR="00D36F0B" w:rsidRPr="00170FEB" w:rsidRDefault="00D36F0B" w:rsidP="000D3C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96D3053" w14:textId="77777777" w:rsidR="00D36F0B" w:rsidRPr="00170FEB" w:rsidRDefault="00D36F0B" w:rsidP="00D36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F0B" w:rsidRPr="00170FEB" w14:paraId="55C02835" w14:textId="77777777" w:rsidTr="2D02F666">
        <w:trPr>
          <w:trHeight w:val="110"/>
        </w:trPr>
        <w:tc>
          <w:tcPr>
            <w:tcW w:w="8973" w:type="dxa"/>
          </w:tcPr>
          <w:p w14:paraId="371E1A0D" w14:textId="77777777" w:rsidR="00D36F0B" w:rsidRPr="00170FEB" w:rsidRDefault="00D36F0B" w:rsidP="4DF425C9">
            <w:pPr>
              <w:pStyle w:val="Default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</w:p>
          <w:p w14:paraId="51B68BB4" w14:textId="7B4AFC20" w:rsidR="00D36F0B" w:rsidRPr="00170FEB" w:rsidRDefault="7EAF070E" w:rsidP="4DF425C9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>4</w:t>
            </w:r>
            <w:r w:rsidR="61EFA9BD" w:rsidRPr="00170F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Response to questions </w:t>
            </w:r>
          </w:p>
        </w:tc>
        <w:tc>
          <w:tcPr>
            <w:tcW w:w="1218" w:type="dxa"/>
          </w:tcPr>
          <w:p w14:paraId="0520C8B3" w14:textId="71DD4BEC" w:rsidR="00D36F0B" w:rsidRPr="00170FEB" w:rsidRDefault="00D36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5038B1" w14:textId="77777777" w:rsidR="00822BB7" w:rsidRPr="00170FEB" w:rsidRDefault="00822BB7" w:rsidP="003309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051F8A" w14:textId="77777777" w:rsidR="00A024AD" w:rsidRDefault="00A024AD" w:rsidP="00D60684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F09D05" w14:textId="77777777" w:rsidR="00A024AD" w:rsidRDefault="00A024AD" w:rsidP="00D60684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56F59F" w14:textId="77777777" w:rsidR="00A024AD" w:rsidRDefault="00A024AD" w:rsidP="00D60684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281962" w14:textId="77777777" w:rsidR="00A024AD" w:rsidRDefault="00A024AD" w:rsidP="00D60684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0E093A" w14:textId="23197848" w:rsidR="00D60684" w:rsidRPr="00170FEB" w:rsidRDefault="00D60684" w:rsidP="00D60684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0FE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CTC-RI Selection Committee Policy and Procedure </w:t>
      </w:r>
    </w:p>
    <w:p w14:paraId="44A6CD58" w14:textId="77777777" w:rsidR="00D60684" w:rsidRPr="00170FEB" w:rsidRDefault="00D60684" w:rsidP="00D60684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84DB5F" w14:textId="77777777" w:rsidR="00D60684" w:rsidRPr="00170FEB" w:rsidRDefault="00D60684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0FEB">
        <w:rPr>
          <w:rFonts w:asciiTheme="minorHAnsi" w:hAnsiTheme="minorHAnsi" w:cstheme="minorHAnsi"/>
          <w:sz w:val="22"/>
          <w:szCs w:val="22"/>
        </w:rPr>
        <w:t xml:space="preserve">To ensure an objective, fair, and transparent process for reviewing applications, the following policy and procedures for application review is being shared with applicants: </w:t>
      </w:r>
    </w:p>
    <w:p w14:paraId="67DA422C" w14:textId="42E6A13F" w:rsidR="00D60684" w:rsidRPr="00170FEB" w:rsidRDefault="00D60684" w:rsidP="00F276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0FEB">
        <w:rPr>
          <w:rFonts w:asciiTheme="minorHAnsi" w:hAnsiTheme="minorHAnsi" w:cstheme="minorHAnsi"/>
          <w:sz w:val="22"/>
          <w:szCs w:val="22"/>
        </w:rPr>
        <w:t xml:space="preserve">Selection Committee Process for Review of Applications: The CTC-RI Selection team will convene in </w:t>
      </w:r>
      <w:r w:rsidR="00EB26CF" w:rsidRPr="00170FEB">
        <w:rPr>
          <w:rFonts w:asciiTheme="minorHAnsi" w:hAnsiTheme="minorHAnsi" w:cstheme="minorHAnsi"/>
          <w:sz w:val="22"/>
          <w:szCs w:val="22"/>
        </w:rPr>
        <w:t>May</w:t>
      </w:r>
      <w:r w:rsidRPr="00170FEB">
        <w:rPr>
          <w:rFonts w:asciiTheme="minorHAnsi" w:hAnsiTheme="minorHAnsi" w:cstheme="minorHAnsi"/>
          <w:sz w:val="22"/>
          <w:szCs w:val="22"/>
        </w:rPr>
        <w:t xml:space="preserve"> </w:t>
      </w:r>
      <w:r w:rsidR="5DACF74E" w:rsidRPr="00170FEB">
        <w:rPr>
          <w:rFonts w:asciiTheme="minorHAnsi" w:hAnsiTheme="minorHAnsi" w:cstheme="minorHAnsi"/>
          <w:sz w:val="22"/>
          <w:szCs w:val="22"/>
        </w:rPr>
        <w:t xml:space="preserve">- </w:t>
      </w:r>
      <w:r w:rsidR="0C40F927" w:rsidRPr="00170FEB">
        <w:rPr>
          <w:rFonts w:asciiTheme="minorHAnsi" w:hAnsiTheme="minorHAnsi" w:cstheme="minorHAnsi"/>
          <w:sz w:val="22"/>
          <w:szCs w:val="22"/>
        </w:rPr>
        <w:t>Jun</w:t>
      </w:r>
      <w:r w:rsidR="23489F4D" w:rsidRPr="00170FEB">
        <w:rPr>
          <w:rFonts w:asciiTheme="minorHAnsi" w:hAnsiTheme="minorHAnsi" w:cstheme="minorHAnsi"/>
          <w:sz w:val="22"/>
          <w:szCs w:val="22"/>
        </w:rPr>
        <w:t xml:space="preserve">e </w:t>
      </w:r>
      <w:r w:rsidR="690F895A" w:rsidRPr="00170FEB">
        <w:rPr>
          <w:rFonts w:asciiTheme="minorHAnsi" w:hAnsiTheme="minorHAnsi" w:cstheme="minorHAnsi"/>
          <w:sz w:val="22"/>
          <w:szCs w:val="22"/>
        </w:rPr>
        <w:t>2024</w:t>
      </w:r>
      <w:r w:rsidR="29D397AF" w:rsidRPr="00170FEB">
        <w:rPr>
          <w:rFonts w:asciiTheme="minorHAnsi" w:hAnsiTheme="minorHAnsi" w:cstheme="minorHAnsi"/>
          <w:sz w:val="22"/>
          <w:szCs w:val="22"/>
        </w:rPr>
        <w:t>.</w:t>
      </w:r>
      <w:r w:rsidRPr="00170FEB">
        <w:rPr>
          <w:rFonts w:asciiTheme="minorHAnsi" w:hAnsiTheme="minorHAnsi" w:cstheme="minorHAnsi"/>
          <w:sz w:val="22"/>
          <w:szCs w:val="22"/>
        </w:rPr>
        <w:t xml:space="preserve"> All reviewers will read and score each application independently using the scoring criteria below. Questions: A total of 10 points is possible for each </w:t>
      </w:r>
      <w:r w:rsidR="4785BF92" w:rsidRPr="00170FEB">
        <w:rPr>
          <w:rFonts w:asciiTheme="minorHAnsi" w:hAnsiTheme="minorHAnsi" w:cstheme="minorHAnsi"/>
          <w:sz w:val="22"/>
          <w:szCs w:val="22"/>
        </w:rPr>
        <w:t xml:space="preserve">essay </w:t>
      </w:r>
      <w:r w:rsidRPr="00170FEB">
        <w:rPr>
          <w:rFonts w:asciiTheme="minorHAnsi" w:hAnsiTheme="minorHAnsi" w:cstheme="minorHAnsi"/>
          <w:sz w:val="22"/>
          <w:szCs w:val="22"/>
        </w:rPr>
        <w:t xml:space="preserve">question. 2 points if question is answered; an additional 2-3 points if response demonstrated organizational interest/commitment and moderate degree of readiness; additional 4-5 points for above average response suggesting that the practice has high degree of readiness, has begun pharmacy transformation work and is making progress towards medication optimization. The CTC-RI team may </w:t>
      </w:r>
      <w:r w:rsidR="07F93755" w:rsidRPr="00170FEB">
        <w:rPr>
          <w:rFonts w:asciiTheme="minorHAnsi" w:hAnsiTheme="minorHAnsi" w:cstheme="minorHAnsi"/>
          <w:sz w:val="22"/>
          <w:szCs w:val="22"/>
        </w:rPr>
        <w:t>request</w:t>
      </w:r>
      <w:r w:rsidR="2F175C65" w:rsidRPr="00170FEB">
        <w:rPr>
          <w:rFonts w:asciiTheme="minorHAnsi" w:hAnsiTheme="minorHAnsi" w:cstheme="minorHAnsi"/>
          <w:sz w:val="22"/>
          <w:szCs w:val="22"/>
        </w:rPr>
        <w:t xml:space="preserve"> </w:t>
      </w:r>
      <w:r w:rsidRPr="00170FEB">
        <w:rPr>
          <w:rFonts w:asciiTheme="minorHAnsi" w:hAnsiTheme="minorHAnsi" w:cstheme="minorHAnsi"/>
          <w:sz w:val="22"/>
          <w:szCs w:val="22"/>
        </w:rPr>
        <w:t xml:space="preserve">interview applicants if further information is needed. The applications will be </w:t>
      </w:r>
      <w:r w:rsidR="10940488" w:rsidRPr="00170FEB">
        <w:rPr>
          <w:rFonts w:asciiTheme="minorHAnsi" w:hAnsiTheme="minorHAnsi" w:cstheme="minorHAnsi"/>
          <w:sz w:val="22"/>
          <w:szCs w:val="22"/>
        </w:rPr>
        <w:t>ranked</w:t>
      </w:r>
      <w:r w:rsidRPr="00170FEB">
        <w:rPr>
          <w:rFonts w:asciiTheme="minorHAnsi" w:hAnsiTheme="minorHAnsi" w:cstheme="minorHAnsi"/>
          <w:sz w:val="22"/>
          <w:szCs w:val="22"/>
        </w:rPr>
        <w:t xml:space="preserve"> by final scores. In the event of a tie, the following criteria will be used: </w:t>
      </w:r>
    </w:p>
    <w:p w14:paraId="7A5A54AF" w14:textId="77777777" w:rsidR="00FE0F13" w:rsidRPr="00170FEB" w:rsidRDefault="00FE0F13" w:rsidP="00FE0F13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170FEB">
        <w:rPr>
          <w:rFonts w:asciiTheme="minorHAnsi" w:hAnsiTheme="minorHAnsi" w:cstheme="minorHAnsi"/>
          <w:sz w:val="22"/>
          <w:szCs w:val="22"/>
        </w:rPr>
        <w:t xml:space="preserve">1. Priority </w:t>
      </w:r>
      <w:r>
        <w:rPr>
          <w:rFonts w:asciiTheme="minorHAnsi" w:hAnsiTheme="minorHAnsi" w:cstheme="minorHAnsi"/>
          <w:sz w:val="22"/>
          <w:szCs w:val="22"/>
        </w:rPr>
        <w:t>may</w:t>
      </w:r>
      <w:r w:rsidRPr="00170FEB">
        <w:rPr>
          <w:rFonts w:asciiTheme="minorHAnsi" w:hAnsiTheme="minorHAnsi" w:cstheme="minorHAnsi"/>
          <w:sz w:val="22"/>
          <w:szCs w:val="22"/>
        </w:rPr>
        <w:t xml:space="preserve"> be given to practices/SOC that have an interest in practice standardization through collaborative practice agreement or other method of improving pharmacy impact </w:t>
      </w:r>
    </w:p>
    <w:p w14:paraId="766FB47C" w14:textId="77777777" w:rsidR="00FE0F13" w:rsidRPr="00170FEB" w:rsidRDefault="00FE0F13" w:rsidP="00FE0F13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170FEB">
        <w:rPr>
          <w:rFonts w:asciiTheme="minorHAnsi" w:hAnsiTheme="minorHAnsi" w:cstheme="minorHAnsi"/>
          <w:sz w:val="22"/>
          <w:szCs w:val="22"/>
        </w:rPr>
        <w:t xml:space="preserve">2. Priority may be given to practices that reside in the core cities (West Warwick, Central Falls, Pawtucket, Providence, and Woonsocket).  </w:t>
      </w:r>
    </w:p>
    <w:p w14:paraId="366BDD14" w14:textId="77777777" w:rsidR="00FE0F13" w:rsidRPr="00170FEB" w:rsidRDefault="00FE0F13" w:rsidP="00FE0F13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170FEB">
        <w:rPr>
          <w:rFonts w:asciiTheme="minorHAnsi" w:hAnsiTheme="minorHAnsi" w:cstheme="minorHAnsi"/>
          <w:sz w:val="22"/>
          <w:szCs w:val="22"/>
        </w:rPr>
        <w:t xml:space="preserve">3. Priority may be given to practices that have a higher percentage of Medicaid </w:t>
      </w:r>
      <w:r>
        <w:rPr>
          <w:rFonts w:asciiTheme="minorHAnsi" w:hAnsiTheme="minorHAnsi" w:cstheme="minorHAnsi"/>
          <w:sz w:val="22"/>
          <w:szCs w:val="22"/>
        </w:rPr>
        <w:t xml:space="preserve">enrollees </w:t>
      </w:r>
      <w:r w:rsidRPr="00170FEB">
        <w:rPr>
          <w:rFonts w:asciiTheme="minorHAnsi" w:hAnsiTheme="minorHAnsi" w:cstheme="minorHAnsi"/>
          <w:sz w:val="22"/>
          <w:szCs w:val="22"/>
        </w:rPr>
        <w:t xml:space="preserve">or </w:t>
      </w:r>
      <w:r>
        <w:rPr>
          <w:rFonts w:asciiTheme="minorHAnsi" w:hAnsiTheme="minorHAnsi" w:cstheme="minorHAnsi"/>
          <w:sz w:val="22"/>
          <w:szCs w:val="22"/>
        </w:rPr>
        <w:t xml:space="preserve">patients with </w:t>
      </w:r>
      <w:r w:rsidRPr="00170FEB">
        <w:rPr>
          <w:rFonts w:asciiTheme="minorHAnsi" w:hAnsiTheme="minorHAnsi" w:cstheme="minorHAnsi"/>
          <w:sz w:val="22"/>
          <w:szCs w:val="22"/>
        </w:rPr>
        <w:t>income below the poverty level.</w:t>
      </w:r>
    </w:p>
    <w:p w14:paraId="630D0E9F" w14:textId="77777777" w:rsidR="00FE0F13" w:rsidRPr="00170FEB" w:rsidRDefault="00FE0F13" w:rsidP="00FE0F13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170FEB">
        <w:rPr>
          <w:rFonts w:asciiTheme="minorHAnsi" w:hAnsiTheme="minorHAnsi" w:cstheme="minorHAnsi"/>
          <w:sz w:val="22"/>
          <w:szCs w:val="22"/>
        </w:rPr>
        <w:t>4. Priority may be given to practices that have a higher percentage of patients with diabetes.</w:t>
      </w:r>
    </w:p>
    <w:p w14:paraId="06F6D91C" w14:textId="77777777" w:rsidR="00FE0F13" w:rsidRPr="00170FEB" w:rsidRDefault="00FE0F13" w:rsidP="00FE0F1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0FEB">
        <w:rPr>
          <w:rFonts w:asciiTheme="minorHAnsi" w:hAnsiTheme="minorHAnsi" w:cstheme="minorHAnsi"/>
          <w:sz w:val="22"/>
          <w:szCs w:val="22"/>
        </w:rPr>
        <w:t xml:space="preserve">5. Successful completion of a prior CTC-pharmacy learning collaborative initiative. </w:t>
      </w:r>
    </w:p>
    <w:p w14:paraId="49ACF5DD" w14:textId="1759AF19" w:rsidR="00F2762C" w:rsidRPr="00170FEB" w:rsidRDefault="00F2762C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0F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DC7BC0" w14:textId="77777777" w:rsidR="00D60684" w:rsidRPr="00170FEB" w:rsidRDefault="00D60684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847508" w14:textId="44CFE6C7" w:rsidR="00D60684" w:rsidRPr="00170FEB" w:rsidRDefault="00D60684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0FEB">
        <w:rPr>
          <w:rFonts w:asciiTheme="minorHAnsi" w:hAnsiTheme="minorHAnsi" w:cstheme="minorHAnsi"/>
          <w:sz w:val="22"/>
          <w:szCs w:val="22"/>
        </w:rPr>
        <w:t xml:space="preserve">Conflict of interest: Reviewers will disclose any potential conflict of interest related to a specific applicant, defined as a real or potential monetary </w:t>
      </w:r>
      <w:r w:rsidR="009926A9" w:rsidRPr="00170FEB">
        <w:rPr>
          <w:rFonts w:asciiTheme="minorHAnsi" w:hAnsiTheme="minorHAnsi" w:cstheme="minorHAnsi"/>
          <w:sz w:val="22"/>
          <w:szCs w:val="22"/>
        </w:rPr>
        <w:t>benefit,</w:t>
      </w:r>
      <w:r w:rsidRPr="00170FEB">
        <w:rPr>
          <w:rFonts w:asciiTheme="minorHAnsi" w:hAnsiTheme="minorHAnsi" w:cstheme="minorHAnsi"/>
          <w:sz w:val="22"/>
          <w:szCs w:val="22"/>
        </w:rPr>
        <w:t xml:space="preserve"> or having a work affiliation with the applicant. The Selection Committee will discuss the potential conflicts of interest and decide whether a conflict of interest exists. If so, the reviewer must recuse themselves from the review of that application.</w:t>
      </w:r>
    </w:p>
    <w:p w14:paraId="0A8A6630" w14:textId="77777777" w:rsidR="00D60684" w:rsidRDefault="00D60684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9C96DE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CD070A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626CCD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3ED754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756A25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B28B65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494631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99780A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6A2E91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1A655D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B78B06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20C6CC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0C422E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074574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0FE660" w14:textId="77777777" w:rsidR="002B6706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2BD8E0" w14:textId="77777777" w:rsidR="002B6706" w:rsidRPr="00170FEB" w:rsidRDefault="002B6706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7EEE57" w14:textId="77777777" w:rsidR="00D60684" w:rsidRPr="00170FEB" w:rsidRDefault="00D60684" w:rsidP="00D60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9ABABF" w14:textId="7F18D158" w:rsidR="00D60684" w:rsidRPr="00170FEB" w:rsidRDefault="001351C4" w:rsidP="003309DB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170FE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0FE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0FE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0FE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0FE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0FE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Rating </w:t>
      </w:r>
      <w:r w:rsidR="4A0B0E76" w:rsidRPr="00170FEB">
        <w:rPr>
          <w:rFonts w:asciiTheme="minorHAnsi" w:hAnsiTheme="minorHAnsi" w:cstheme="minorHAnsi"/>
          <w:b/>
          <w:bCs/>
          <w:sz w:val="28"/>
          <w:szCs w:val="28"/>
          <w:u w:val="single"/>
        </w:rPr>
        <w:t>Scale</w:t>
      </w:r>
    </w:p>
    <w:p w14:paraId="49BEF10F" w14:textId="77777777" w:rsidR="00170FEB" w:rsidRPr="00170FEB" w:rsidRDefault="00170FEB" w:rsidP="003309DB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026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320"/>
        <w:gridCol w:w="3510"/>
        <w:gridCol w:w="2430"/>
      </w:tblGrid>
      <w:tr w:rsidR="442B77CB" w:rsidRPr="00170FEB" w14:paraId="46E37125" w14:textId="77777777" w:rsidTr="00170FEB">
        <w:trPr>
          <w:trHeight w:val="99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093C68" w14:textId="54F20405" w:rsidR="442B77CB" w:rsidRPr="00170FEB" w:rsidRDefault="442B77CB" w:rsidP="0FBF2BE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Impact area</w:t>
            </w:r>
          </w:p>
          <w:p w14:paraId="09C583D1" w14:textId="72AA80A1" w:rsidR="442B77CB" w:rsidRPr="00170FEB" w:rsidRDefault="442B77CB" w:rsidP="0FBF2B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0FE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6137273" w14:textId="3010FF03" w:rsidR="442B77CB" w:rsidRPr="00170FEB" w:rsidRDefault="442B77CB" w:rsidP="0FBF2B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81AB7E" w14:textId="167EDE8F" w:rsidR="442B77CB" w:rsidRPr="00170FEB" w:rsidRDefault="442B77CB" w:rsidP="0FBF2BE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Scoring</w:t>
            </w:r>
          </w:p>
          <w:p w14:paraId="78A431A1" w14:textId="4DAE6634" w:rsidR="442B77CB" w:rsidRPr="00170FEB" w:rsidRDefault="442B77CB" w:rsidP="0FBF2BE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70F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A533421" w14:textId="7233A02D" w:rsidR="075DDE55" w:rsidRPr="00170FEB" w:rsidRDefault="665006F7" w:rsidP="1A4DE6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Refers to application question:</w:t>
            </w:r>
          </w:p>
        </w:tc>
      </w:tr>
      <w:tr w:rsidR="442B77CB" w:rsidRPr="00170FEB" w14:paraId="5421A55C" w14:textId="77777777" w:rsidTr="00170FEB">
        <w:trPr>
          <w:trHeight w:val="124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23F25FB6" w14:textId="1A8AA161" w:rsidR="442B77CB" w:rsidRPr="00170FEB" w:rsidRDefault="7EC21B17" w:rsidP="0FBF2BEC">
            <w:pPr>
              <w:tabs>
                <w:tab w:val="left" w:pos="403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1. </w:t>
            </w:r>
            <w:r w:rsidR="73A0A6A7"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Identification of Data to Improve Care </w:t>
            </w:r>
            <w:r w:rsidR="73A0A6A7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5BE600F" w14:textId="14624E29" w:rsidR="442B77CB" w:rsidRPr="00170FEB" w:rsidRDefault="442B77CB" w:rsidP="0FBF2BEC">
            <w:pPr>
              <w:tabs>
                <w:tab w:val="left" w:pos="403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3209A09" w14:textId="561D7605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ptos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Practice is currently collecting Kidney health evaluation (a) estimated glomerular filtration rates and (b) urine albumin-creatine ratio (c) eye exam on patients with diabetes; (d) HbA1c control and screening data</w:t>
            </w:r>
            <w:r w:rsidRPr="00170FEB">
              <w:rPr>
                <w:rFonts w:asciiTheme="minorHAnsi" w:eastAsia="Aptos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3ABA5F85" w14:textId="4C7DE2D2" w:rsidR="442B77CB" w:rsidRPr="00170FEB" w:rsidRDefault="442B77CB" w:rsidP="0FBF2BEC">
            <w:pPr>
              <w:tabs>
                <w:tab w:val="left" w:pos="4038"/>
              </w:tabs>
              <w:ind w:left="720"/>
              <w:rPr>
                <w:rFonts w:asciiTheme="minorHAnsi" w:eastAsia="Aptos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eastAsia="Apto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106F6087" w14:textId="6EFDC4CE" w:rsidR="442B77CB" w:rsidRPr="00170FEB" w:rsidRDefault="73A0A6A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Max = </w:t>
            </w:r>
            <w:r w:rsidR="1C23BEE5"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4</w:t>
            </w:r>
          </w:p>
          <w:p w14:paraId="540F03BB" w14:textId="4DBA6F3B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F39888" w14:textId="37B3FF5A" w:rsidR="442B77CB" w:rsidRPr="00170FEB" w:rsidRDefault="442B77CB" w:rsidP="2D02F6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92FC7A" w14:textId="48C09766" w:rsidR="442B77CB" w:rsidRPr="00170FEB" w:rsidRDefault="725C589B" w:rsidP="2D02F6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Practice is c</w:t>
            </w:r>
            <w:r w:rsidR="6F3130C1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urrently c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ollecting</w:t>
            </w:r>
            <w:r w:rsidR="569B418B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7F9A1007" w14:textId="596EAF8D" w:rsidR="04AED916" w:rsidRPr="002B6706" w:rsidRDefault="7CB6E35D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 to question (1</w:t>
            </w:r>
            <w:r w:rsidR="00626F20"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442B77CB" w:rsidRPr="00170FEB" w14:paraId="1C05D8EE" w14:textId="77777777" w:rsidTr="00170FEB">
        <w:trPr>
          <w:trHeight w:val="48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35E7116E" w14:textId="242818AD" w:rsidR="442B77CB" w:rsidRPr="00170FEB" w:rsidRDefault="73A0A6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7973A863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Impact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317DEFAD" w14:textId="6137D7F3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DB9DAAE" w14:textId="56C1A239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Number of patients with diabetes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685073F7" w14:textId="2A4148D7" w:rsidR="442B77CB" w:rsidRPr="00170FEB" w:rsidRDefault="442B77C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Max = 8</w:t>
            </w:r>
          </w:p>
          <w:p w14:paraId="1F09C358" w14:textId="17702406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A93586" w14:textId="09551254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 1 point: 50-100 patients with </w:t>
            </w:r>
            <w:r w:rsidR="00DF1E53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diabetes.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EDA7E44" w14:textId="5D353C6D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 2 points: 101-300 patients with </w:t>
            </w:r>
            <w:r w:rsidR="00DF1E53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diabetes.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1AF5599" w14:textId="13F0AB78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 3 points: over 300 patients with </w:t>
            </w:r>
            <w:r w:rsidR="00DF1E53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diabetes.</w:t>
            </w:r>
          </w:p>
          <w:p w14:paraId="76ED0238" w14:textId="0A5145AD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4BF5D679" w14:textId="65A8B711" w:rsidR="6E3E95CD" w:rsidRPr="002B6706" w:rsidRDefault="0C6D98C1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 to (3</w:t>
            </w:r>
            <w:r w:rsid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751DF648"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10,</w:t>
            </w:r>
            <w:r w:rsid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751DF648"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751DF648"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practice letter)</w:t>
            </w:r>
          </w:p>
        </w:tc>
      </w:tr>
      <w:tr w:rsidR="442B77CB" w:rsidRPr="00170FEB" w14:paraId="4E63B6DA" w14:textId="77777777" w:rsidTr="00170FEB">
        <w:trPr>
          <w:trHeight w:val="48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DA9B2F" w14:textId="11F04AF9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Practice team has demonstrated ability to determine gaps in care based on race/ ethnicity/gender/insurance status and or other factors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8FF261" w14:textId="1C86BE49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09ED77" w14:textId="5F8F3C01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 1 point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042611" w14:textId="3A221457" w:rsidR="3771AFBF" w:rsidRPr="00170FEB" w:rsidRDefault="7E8585AD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Refer to (2</w:t>
            </w:r>
            <w:r w:rsidR="00626F20" w:rsidRPr="00170F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442B77CB" w:rsidRPr="00170FEB" w14:paraId="7DA7235F" w14:textId="77777777" w:rsidTr="00170FEB">
        <w:trPr>
          <w:trHeight w:val="48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B527D5" w14:textId="59547E58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% of Medicaid </w:t>
            </w:r>
            <w:r w:rsidR="00FE0F13">
              <w:rPr>
                <w:rFonts w:asciiTheme="minorHAnsi" w:hAnsiTheme="minorHAnsi" w:cstheme="minorHAnsi"/>
                <w:sz w:val="22"/>
                <w:szCs w:val="22"/>
              </w:rPr>
              <w:t xml:space="preserve">enrollees 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or uninsured or income below the poverty level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A8163" w14:textId="12506348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point: 30%  </w:t>
            </w:r>
          </w:p>
          <w:p w14:paraId="5895CCAC" w14:textId="69828153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points: 31-50%  </w:t>
            </w:r>
          </w:p>
          <w:p w14:paraId="18383343" w14:textId="65DA3FFE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 points: above 50%  </w:t>
            </w:r>
          </w:p>
          <w:p w14:paraId="447159C4" w14:textId="53F8178C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731C6D" w14:textId="306BCB59" w:rsidR="1D2AB8BC" w:rsidRPr="00170FEB" w:rsidRDefault="17F6E519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 to (1</w:t>
            </w:r>
            <w:r w:rsidR="00626F20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442B77CB" w:rsidRPr="00170FEB" w14:paraId="6698E0AA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09E117" w14:textId="4C83262C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Practice is in Providence, Pawtucket, Central Falls, West </w:t>
            </w:r>
            <w:r w:rsidR="00DF1E53" w:rsidRPr="00170FEB">
              <w:rPr>
                <w:rFonts w:asciiTheme="minorHAnsi" w:hAnsiTheme="minorHAnsi" w:cstheme="minorHAnsi"/>
                <w:sz w:val="22"/>
                <w:szCs w:val="22"/>
              </w:rPr>
              <w:t>Warwick,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and Woonsocket, with a higher diabetes disparity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5E07CE" w14:textId="3176A022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 1 point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D72D8" w14:textId="533583A9" w:rsidR="7C7D2B54" w:rsidRPr="00170FEB" w:rsidRDefault="1ED558FC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 to (2</w:t>
            </w:r>
            <w:r w:rsid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10,</w:t>
            </w:r>
            <w:r w:rsid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11), practice letter </w:t>
            </w:r>
          </w:p>
        </w:tc>
      </w:tr>
      <w:tr w:rsidR="442B77CB" w:rsidRPr="00170FEB" w14:paraId="0A7F4623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4F0651A3" w14:textId="7B4B2AD2" w:rsidR="442B77CB" w:rsidRPr="00170FEB" w:rsidRDefault="370069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3. </w:t>
            </w:r>
            <w:r w:rsidR="73A0A6A7"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Patient Engagement   </w:t>
            </w:r>
          </w:p>
          <w:p w14:paraId="05E55760" w14:textId="44232BA5" w:rsidR="442B77CB" w:rsidRPr="00170FEB" w:rsidRDefault="442B77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C6ADF08" w14:textId="0FE1FF38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Practice team identifies patient engagement strategy to better understand what matters most to the patient.  </w:t>
            </w:r>
          </w:p>
          <w:p w14:paraId="43B6E426" w14:textId="4EEF459D" w:rsidR="442B77CB" w:rsidRPr="00170FEB" w:rsidRDefault="442B77CB" w:rsidP="0FBF2BEC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3859CEA3" w14:textId="3EB654E8" w:rsidR="442B77CB" w:rsidRPr="00170FEB" w:rsidRDefault="442B77C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Max= 2</w:t>
            </w:r>
          </w:p>
          <w:p w14:paraId="43CF5D5C" w14:textId="4A4398BF" w:rsidR="442B77CB" w:rsidRPr="00170FEB" w:rsidRDefault="442B77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B73F298" w14:textId="69A9B741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point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6D96971F" w14:textId="256ADC89" w:rsidR="5BCF9DED" w:rsidRPr="002B6706" w:rsidRDefault="2FB03D86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 to (</w:t>
            </w:r>
            <w:r w:rsidR="00626F20"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2B6706" w:rsidRPr="00170FEB" w14:paraId="6CF36DAA" w14:textId="77777777" w:rsidTr="00C80B31">
        <w:trPr>
          <w:trHeight w:val="450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E94527" w14:textId="77777777" w:rsidR="002B6706" w:rsidRPr="00170FEB" w:rsidRDefault="002B6706" w:rsidP="002B670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Rating Scale</w:t>
            </w:r>
          </w:p>
          <w:p w14:paraId="78298C2C" w14:textId="77777777" w:rsidR="002B6706" w:rsidRPr="002B6706" w:rsidRDefault="002B6706" w:rsidP="002B67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442B77CB" w:rsidRPr="00170FEB" w14:paraId="1FA342E7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B74BF8" w14:textId="3401511E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Practice has described an approach for collecting and integrating feedback from patients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FFBB5D" w14:textId="767A7F2F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1 point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217829" w14:textId="2D40AA0F" w:rsidR="471E9A0A" w:rsidRPr="00170FEB" w:rsidRDefault="746CDEB5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Refers (2</w:t>
            </w:r>
            <w:r w:rsidR="00626F20" w:rsidRPr="00170FE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442B77CB" w:rsidRPr="00170FEB" w14:paraId="36A79747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213A50E9" w14:textId="6156E23D" w:rsidR="442B77CB" w:rsidRPr="00170FEB" w:rsidRDefault="4DAA8BA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4. </w:t>
            </w:r>
            <w:r w:rsidR="73A0A6A7"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Practice Team Readiness </w:t>
            </w:r>
            <w:r w:rsidR="73A0A6A7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5BFEFED6" w14:textId="58393B59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4B33D1" w14:textId="0FD4F198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Practice has pharmacist or access to a pharmacist supporting practice with sufficient capacity to lead the project.  </w:t>
            </w:r>
          </w:p>
          <w:p w14:paraId="49742A54" w14:textId="05496BE6" w:rsidR="442B77CB" w:rsidRPr="00170FEB" w:rsidRDefault="442B77CB" w:rsidP="0FBF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68466F76" w14:textId="64F3D2ED" w:rsidR="442B77CB" w:rsidRPr="00170FEB" w:rsidRDefault="442B77C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Max = 3</w:t>
            </w:r>
          </w:p>
          <w:p w14:paraId="7E61EF61" w14:textId="30F1A678" w:rsidR="442B77CB" w:rsidRPr="00170FEB" w:rsidRDefault="442B77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0C5EF0C" w14:textId="175F1B47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point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4D0FA3C6" w14:textId="7A947904" w:rsidR="7313EE31" w:rsidRPr="002B6706" w:rsidRDefault="52E2897D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Refers to (6)</w:t>
            </w:r>
          </w:p>
        </w:tc>
      </w:tr>
      <w:tr w:rsidR="442B77CB" w:rsidRPr="00170FEB" w14:paraId="0AD00175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EE77CD" w14:textId="29111923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Practice has provider leadership committed to the project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8C60DE" w14:textId="503133F7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1 point </w:t>
            </w:r>
          </w:p>
          <w:p w14:paraId="429871A2" w14:textId="2862DC80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ED406" w14:textId="7CA9ABCA" w:rsidR="6D3189EF" w:rsidRPr="00170FEB" w:rsidRDefault="0AD3E0C2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Refers</w:t>
            </w:r>
            <w:r w:rsidR="002B6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to (2</w:t>
            </w:r>
            <w:r w:rsidR="00626F20" w:rsidRPr="00170F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442B77CB" w:rsidRPr="00170FEB" w14:paraId="67542DD7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B0CB45" w14:textId="2CD5F73C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Practice has identified other practice team members to support the project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D48007" w14:textId="0BA77744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1 point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E45744" w14:textId="1E0B91A0" w:rsidR="3E01CE09" w:rsidRPr="00170FEB" w:rsidRDefault="693CF851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Refers </w:t>
            </w:r>
            <w:r w:rsidR="002B670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o (</w:t>
            </w:r>
            <w:r w:rsidR="465A9635" w:rsidRPr="00170F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6F20" w:rsidRPr="00170F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465A9635" w:rsidRPr="00170F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442B77CB" w:rsidRPr="00170FEB" w14:paraId="6CF586F8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2DE022E0" w14:textId="56D2DC3C" w:rsidR="442B77CB" w:rsidRPr="00170FEB" w:rsidRDefault="0A6333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5. </w:t>
            </w:r>
            <w:r w:rsidR="73A0A6A7"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Practice Sustainability </w:t>
            </w:r>
            <w:r w:rsidR="73A0A6A7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37895BF3" w14:textId="4407066A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0DFAB71" w14:textId="25252C9D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Practice team has articulated anticipated barriers and plan to address  </w:t>
            </w:r>
          </w:p>
          <w:p w14:paraId="332B6831" w14:textId="0623EA56" w:rsidR="442B77CB" w:rsidRPr="00170FEB" w:rsidRDefault="442B77CB" w:rsidP="0FBF2BEC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3E0997FC" w14:textId="5E645C6B" w:rsidR="442B77CB" w:rsidRPr="00170FEB" w:rsidRDefault="442B77C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Max = 3</w:t>
            </w:r>
          </w:p>
          <w:p w14:paraId="7D75514C" w14:textId="7787C5B5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4D2A3D" w14:textId="07528A5D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point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3CB0944D" w14:textId="3C181728" w:rsidR="323D0585" w:rsidRPr="002B6706" w:rsidRDefault="1FB01FE9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Refers </w:t>
            </w:r>
            <w:r w:rsidR="002B6706"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(2</w:t>
            </w:r>
            <w:r w:rsidR="000C22A7"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442B77CB" w:rsidRPr="00170FEB" w14:paraId="24E33576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4FDA87" w14:textId="744B0574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Practice team is interested 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in/already using standardizing care using collaborative practice 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agreements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748BDD" w14:textId="66C21DE8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1 point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1C7D47" w14:textId="5E0DF380" w:rsidR="78FD82D1" w:rsidRPr="00170FEB" w:rsidRDefault="5E788522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Refers </w:t>
            </w:r>
            <w:r w:rsidR="002B670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o (2</w:t>
            </w:r>
            <w:r w:rsidR="000C22A7" w:rsidRPr="00170F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442B77CB" w:rsidRPr="00170FEB" w14:paraId="018DA494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61FC1E" w14:textId="6F007A59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Practice has explained the sustainability plan for expanding screening efforts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44BCAD" w14:textId="5EC025E2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1 point </w:t>
            </w:r>
          </w:p>
          <w:p w14:paraId="307F571F" w14:textId="1E3BEA76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994B6C" w14:textId="2CAE9E19" w:rsidR="020C15B9" w:rsidRPr="00170FEB" w:rsidRDefault="01ABE972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Refers </w:t>
            </w:r>
            <w:r w:rsidR="002B670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o (26)</w:t>
            </w:r>
          </w:p>
        </w:tc>
      </w:tr>
      <w:tr w:rsidR="442B77CB" w:rsidRPr="00170FEB" w14:paraId="6B554C9C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2137191F" w14:textId="6B8DBC6B" w:rsidR="442B77CB" w:rsidRPr="00170FEB" w:rsidRDefault="149A8E4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6. </w:t>
            </w:r>
            <w:r w:rsidR="73A0A6A7"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Practice/System of Care Readiness  </w:t>
            </w:r>
          </w:p>
          <w:p w14:paraId="0BC60F91" w14:textId="70B457FE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190424" w14:textId="1EDA3421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Practice/System of care has IT capacity and functionality to assist with this project </w:t>
            </w:r>
          </w:p>
          <w:p w14:paraId="0D521C1B" w14:textId="1799778F" w:rsidR="442B77CB" w:rsidRPr="00170FEB" w:rsidRDefault="442B77CB" w:rsidP="0FBF2BEC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187CB07D" w14:textId="20914867" w:rsidR="442B77CB" w:rsidRPr="00170FEB" w:rsidRDefault="442B77C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70F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Max = 2</w:t>
            </w:r>
          </w:p>
          <w:p w14:paraId="42823FA8" w14:textId="4152DBC0" w:rsidR="442B77CB" w:rsidRPr="00170FEB" w:rsidRDefault="442B77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AE7ED08" w14:textId="11F1F432" w:rsidR="442B77CB" w:rsidRPr="00170FEB" w:rsidRDefault="442B77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 1 point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left w:w="108" w:type="dxa"/>
              <w:right w:w="108" w:type="dxa"/>
            </w:tcMar>
          </w:tcPr>
          <w:p w14:paraId="5520785E" w14:textId="0C3B06DC" w:rsidR="7A3B0E92" w:rsidRPr="002B6706" w:rsidRDefault="2F21A346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Refers to (2</w:t>
            </w:r>
            <w:r w:rsidR="000C22A7"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2B67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and practice letter </w:t>
            </w:r>
          </w:p>
        </w:tc>
      </w:tr>
      <w:tr w:rsidR="442B77CB" w:rsidRPr="00170FEB" w14:paraId="48747645" w14:textId="77777777" w:rsidTr="00170FEB">
        <w:trPr>
          <w:trHeight w:val="4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67169F" w14:textId="32893876" w:rsidR="442B77CB" w:rsidRPr="00170FEB" w:rsidRDefault="442B77CB" w:rsidP="001F2BE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System of care is interested in </w:t>
            </w:r>
            <w:r w:rsidR="00FE0F13">
              <w:rPr>
                <w:rFonts w:asciiTheme="minorHAnsi" w:hAnsiTheme="minorHAnsi" w:cstheme="minorHAnsi"/>
                <w:sz w:val="22"/>
                <w:szCs w:val="22"/>
              </w:rPr>
              <w:t>multiple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practices being involved in initiative or has a plan to spread to other providers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86514" w14:textId="78FC5AC2" w:rsidR="442B77CB" w:rsidRPr="00170FEB" w:rsidRDefault="442B7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Add 1 point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B2A250" w14:textId="4708D611" w:rsidR="52DC59D2" w:rsidRPr="00170FEB" w:rsidRDefault="1121C5CE" w:rsidP="001F2BE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Refers to (10,</w:t>
            </w:r>
            <w:r w:rsidR="002B6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B670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2B67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F94A0B6" w14:textId="729415E6" w:rsidR="0FBF2BEC" w:rsidRPr="00170FEB" w:rsidRDefault="0FBF2BEC">
      <w:pPr>
        <w:rPr>
          <w:rFonts w:asciiTheme="minorHAnsi" w:hAnsiTheme="minorHAnsi" w:cstheme="minorHAnsi"/>
        </w:rPr>
      </w:pPr>
    </w:p>
    <w:p w14:paraId="28F0D123" w14:textId="5F6A3CA0" w:rsidR="00D60684" w:rsidRPr="00170FEB" w:rsidRDefault="00D60684" w:rsidP="003309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E0505" w14:textId="77777777" w:rsidR="00170FEB" w:rsidRDefault="00170FEB" w:rsidP="003309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8F0050" w14:textId="77777777" w:rsidR="002B6706" w:rsidRDefault="002B6706" w:rsidP="003309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BCEDAE" w14:textId="77777777" w:rsidR="002B6706" w:rsidRDefault="002B6706" w:rsidP="003309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C309FF3" w14:textId="77777777" w:rsidR="002B6706" w:rsidRDefault="002B6706" w:rsidP="003309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23DF03" w14:textId="77777777" w:rsidR="002B6706" w:rsidRDefault="002B6706" w:rsidP="003309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220272" w14:textId="77777777" w:rsidR="002B6706" w:rsidRDefault="002B6706" w:rsidP="003309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A43BB6" w14:textId="77777777" w:rsidR="002B6706" w:rsidRPr="00170FEB" w:rsidRDefault="002B6706" w:rsidP="003309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B3A8F" w14:textId="5FB93185" w:rsidR="002958F8" w:rsidRPr="00170FEB" w:rsidRDefault="00170FEB" w:rsidP="003309D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0FEB">
        <w:rPr>
          <w:rFonts w:asciiTheme="minorHAnsi" w:hAnsiTheme="minorHAnsi" w:cstheme="minorHAnsi"/>
          <w:b/>
          <w:bCs/>
          <w:sz w:val="28"/>
          <w:szCs w:val="28"/>
        </w:rPr>
        <w:t xml:space="preserve">Appendix A: </w:t>
      </w:r>
      <w:r w:rsidR="001351C4" w:rsidRPr="00170FEB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</w:p>
    <w:p w14:paraId="248C2EE3" w14:textId="77777777" w:rsidR="00170FEB" w:rsidRPr="00170FEB" w:rsidRDefault="00170FEB" w:rsidP="003309D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23" w:type="dxa"/>
        <w:tblInd w:w="-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4410"/>
        <w:gridCol w:w="1440"/>
        <w:gridCol w:w="10"/>
      </w:tblGrid>
      <w:tr w:rsidR="009926A9" w:rsidRPr="00170FEB" w14:paraId="0996AFE7" w14:textId="77777777" w:rsidTr="00170FEB">
        <w:trPr>
          <w:gridAfter w:val="1"/>
          <w:wAfter w:w="10" w:type="dxa"/>
          <w:trHeight w:val="120"/>
        </w:trPr>
        <w:tc>
          <w:tcPr>
            <w:tcW w:w="10413" w:type="dxa"/>
            <w:gridSpan w:val="3"/>
          </w:tcPr>
          <w:p w14:paraId="2E36DBB0" w14:textId="5EADA9FC" w:rsidR="009926A9" w:rsidRPr="00170FEB" w:rsidRDefault="0015516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Implementing Primary Care and   Pharmacy Strategies to Improve Care for Patients with Diabetes Initiative</w:t>
            </w:r>
            <w:r w:rsidRPr="00170FEB" w:rsidDel="00155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926A9" w:rsidRPr="00170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Milestones Summary Document Pharmacy Milestone Summary </w:t>
            </w:r>
          </w:p>
        </w:tc>
      </w:tr>
      <w:tr w:rsidR="009926A9" w:rsidRPr="00170FEB" w14:paraId="2B01DB87" w14:textId="77777777" w:rsidTr="00170FEB">
        <w:trPr>
          <w:trHeight w:val="120"/>
        </w:trPr>
        <w:tc>
          <w:tcPr>
            <w:tcW w:w="4563" w:type="dxa"/>
          </w:tcPr>
          <w:p w14:paraId="74E6F6E6" w14:textId="77777777" w:rsidR="009926A9" w:rsidRPr="00170FEB" w:rsidRDefault="009926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Deliverable </w:t>
            </w:r>
          </w:p>
        </w:tc>
        <w:tc>
          <w:tcPr>
            <w:tcW w:w="4410" w:type="dxa"/>
          </w:tcPr>
          <w:p w14:paraId="5B9AC86B" w14:textId="77777777" w:rsidR="009926A9" w:rsidRPr="00170FEB" w:rsidRDefault="009926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Timeframe Due Dates </w:t>
            </w:r>
          </w:p>
        </w:tc>
        <w:tc>
          <w:tcPr>
            <w:tcW w:w="1450" w:type="dxa"/>
            <w:gridSpan w:val="2"/>
          </w:tcPr>
          <w:p w14:paraId="5C079C3E" w14:textId="77777777" w:rsidR="009926A9" w:rsidRPr="00170FEB" w:rsidRDefault="009926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23419F7D" w:rsidRPr="00170FEB" w14:paraId="0AF1ED4E" w14:textId="77777777" w:rsidTr="00170FEB">
        <w:trPr>
          <w:trHeight w:val="120"/>
        </w:trPr>
        <w:tc>
          <w:tcPr>
            <w:tcW w:w="4563" w:type="dxa"/>
          </w:tcPr>
          <w:p w14:paraId="2B0D6820" w14:textId="58CC1F19" w:rsidR="4166C6BD" w:rsidRPr="00170FEB" w:rsidRDefault="4166C6B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Kickoff meeting</w:t>
            </w:r>
          </w:p>
        </w:tc>
        <w:tc>
          <w:tcPr>
            <w:tcW w:w="4410" w:type="dxa"/>
          </w:tcPr>
          <w:p w14:paraId="1B062F9C" w14:textId="753E389C" w:rsidR="4166C6BD" w:rsidRPr="00170FEB" w:rsidRDefault="0675B062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="568679FA" w:rsidRPr="00170F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5BB96B9A" w:rsidRPr="00170F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568679FA" w:rsidRPr="00170FEB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, 2024</w:t>
            </w:r>
          </w:p>
        </w:tc>
        <w:tc>
          <w:tcPr>
            <w:tcW w:w="1450" w:type="dxa"/>
            <w:gridSpan w:val="2"/>
          </w:tcPr>
          <w:p w14:paraId="16D5B10E" w14:textId="73F6A908" w:rsidR="23419F7D" w:rsidRPr="00170FEB" w:rsidRDefault="23419F7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3419F7D" w:rsidRPr="00170FEB" w14:paraId="0492A0FF" w14:textId="77777777" w:rsidTr="00170FEB">
        <w:trPr>
          <w:trHeight w:val="120"/>
        </w:trPr>
        <w:tc>
          <w:tcPr>
            <w:tcW w:w="4563" w:type="dxa"/>
          </w:tcPr>
          <w:p w14:paraId="667FA1A9" w14:textId="2040469A" w:rsidR="1A294981" w:rsidRPr="00170FEB" w:rsidRDefault="1A294981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Monthly practice facilitation meetings</w:t>
            </w:r>
          </w:p>
        </w:tc>
        <w:tc>
          <w:tcPr>
            <w:tcW w:w="4410" w:type="dxa"/>
          </w:tcPr>
          <w:p w14:paraId="24FB2553" w14:textId="107058CC" w:rsidR="1A294981" w:rsidRPr="00170FEB" w:rsidRDefault="1A294981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June 2024-May 2026</w:t>
            </w:r>
          </w:p>
        </w:tc>
        <w:tc>
          <w:tcPr>
            <w:tcW w:w="1450" w:type="dxa"/>
            <w:gridSpan w:val="2"/>
          </w:tcPr>
          <w:p w14:paraId="042C8506" w14:textId="2E8302D4" w:rsidR="23419F7D" w:rsidRPr="00170FEB" w:rsidRDefault="23419F7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3419F7D" w:rsidRPr="00170FEB" w14:paraId="026FC490" w14:textId="77777777" w:rsidTr="00170FEB">
        <w:trPr>
          <w:trHeight w:val="120"/>
        </w:trPr>
        <w:tc>
          <w:tcPr>
            <w:tcW w:w="4563" w:type="dxa"/>
          </w:tcPr>
          <w:p w14:paraId="7084EE72" w14:textId="759D5C17" w:rsidR="1A294981" w:rsidRPr="00170FEB" w:rsidRDefault="1A294981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Quarterly learning collaboratives</w:t>
            </w:r>
          </w:p>
        </w:tc>
        <w:tc>
          <w:tcPr>
            <w:tcW w:w="4410" w:type="dxa"/>
          </w:tcPr>
          <w:p w14:paraId="69541319" w14:textId="516B5550" w:rsidR="1A294981" w:rsidRPr="00170FEB" w:rsidRDefault="042CF789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October 2024</w:t>
            </w:r>
          </w:p>
          <w:p w14:paraId="31A4582E" w14:textId="4321F565" w:rsidR="1A294981" w:rsidRPr="00170FEB" w:rsidRDefault="3C8C926B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February 2025</w:t>
            </w:r>
            <w:r w:rsidR="5E6167F6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9C4ECA" w14:textId="578A6215" w:rsidR="1A294981" w:rsidRPr="00170FEB" w:rsidRDefault="1A294981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May 2025</w:t>
            </w:r>
          </w:p>
          <w:p w14:paraId="6BCD7779" w14:textId="5CA918C0" w:rsidR="1A294981" w:rsidRPr="00170FEB" w:rsidRDefault="1A294981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August 2025</w:t>
            </w:r>
          </w:p>
          <w:p w14:paraId="6611CB4D" w14:textId="03911CCB" w:rsidR="1A294981" w:rsidRPr="00170FEB" w:rsidRDefault="1A294981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November 2025</w:t>
            </w:r>
            <w:r w:rsidR="189DA13B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6AAF1F" w14:textId="56D5C701" w:rsidR="1A294981" w:rsidRPr="00170FEB" w:rsidRDefault="3C8C926B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February 2026</w:t>
            </w:r>
            <w:r w:rsidR="6457437A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DD24FC" w14:textId="0BC7D0D3" w:rsidR="1A294981" w:rsidRPr="00170FEB" w:rsidRDefault="1A294981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May 2026</w:t>
            </w:r>
          </w:p>
        </w:tc>
        <w:tc>
          <w:tcPr>
            <w:tcW w:w="1450" w:type="dxa"/>
            <w:gridSpan w:val="2"/>
          </w:tcPr>
          <w:p w14:paraId="6B5A29F3" w14:textId="736D465E" w:rsidR="23419F7D" w:rsidRPr="00170FEB" w:rsidRDefault="23419F7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3419F7D" w:rsidRPr="00170FEB" w14:paraId="3F3494F1" w14:textId="77777777" w:rsidTr="00170FEB">
        <w:trPr>
          <w:trHeight w:val="120"/>
        </w:trPr>
        <w:tc>
          <w:tcPr>
            <w:tcW w:w="4563" w:type="dxa"/>
          </w:tcPr>
          <w:p w14:paraId="462549D1" w14:textId="5848D383" w:rsidR="1A294981" w:rsidRPr="00170FEB" w:rsidRDefault="042CF789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Submit </w:t>
            </w:r>
            <w:r w:rsidR="4900EE97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PDSA, and 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aggregate results for </w:t>
            </w:r>
            <w:r w:rsidR="54CB0255" w:rsidRPr="00170FEB">
              <w:rPr>
                <w:rFonts w:asciiTheme="minorHAnsi" w:hAnsiTheme="minorHAnsi" w:cstheme="minorHAnsi"/>
                <w:sz w:val="22"/>
                <w:szCs w:val="22"/>
              </w:rPr>
              <w:t>HEDIS measures</w:t>
            </w:r>
          </w:p>
          <w:p w14:paraId="374A2867" w14:textId="6BDA52B7" w:rsidR="1A294981" w:rsidRPr="00170FEB" w:rsidRDefault="1A294981" w:rsidP="001F2BE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Kidney Health Evaluation</w:t>
            </w:r>
          </w:p>
          <w:p w14:paraId="3DF55E7E" w14:textId="641B0161" w:rsidR="1A294981" w:rsidRPr="00170FEB" w:rsidRDefault="1A294981" w:rsidP="001F2BE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Eye Exams</w:t>
            </w:r>
          </w:p>
          <w:p w14:paraId="67DC3D48" w14:textId="5F2BF09F" w:rsidR="1A294981" w:rsidRPr="00170FEB" w:rsidRDefault="1A294981" w:rsidP="001F2BE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A1C &lt; 8%</w:t>
            </w:r>
          </w:p>
        </w:tc>
        <w:tc>
          <w:tcPr>
            <w:tcW w:w="4410" w:type="dxa"/>
          </w:tcPr>
          <w:p w14:paraId="3A0455DA" w14:textId="5BC8189E" w:rsidR="1A294981" w:rsidRPr="00170FEB" w:rsidRDefault="1A294981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Baseline </w:t>
            </w:r>
            <w:r w:rsidR="607AB198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measure </w:t>
            </w:r>
            <w:r w:rsidR="586E773F" w:rsidRPr="00170FEB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361EFFFD" w:rsidRPr="00170FE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July 1, 2023-June 30, 2024</w:t>
            </w:r>
            <w:r w:rsidR="248D8E59" w:rsidRPr="00170F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38BB8D6D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submitted by August 16, 2024</w:t>
            </w:r>
          </w:p>
          <w:p w14:paraId="7227521E" w14:textId="625CC25C" w:rsidR="23419F7D" w:rsidRPr="00170FEB" w:rsidRDefault="23419F7D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BCDF5" w14:textId="2C214E9D" w:rsidR="1A294981" w:rsidRPr="00170FEB" w:rsidRDefault="042CF789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Submit quarterly updates </w:t>
            </w:r>
            <w:r w:rsidR="5510C2B9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on: </w:t>
            </w:r>
          </w:p>
          <w:p w14:paraId="33D64359" w14:textId="58D524CE" w:rsidR="71138467" w:rsidRPr="00170FEB" w:rsidRDefault="71138467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October 11, 2024</w:t>
            </w:r>
            <w:r w:rsidR="44505ABD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(initial PDSA plan due)</w:t>
            </w:r>
          </w:p>
          <w:p w14:paraId="6A94121F" w14:textId="340D7196" w:rsidR="71138467" w:rsidRPr="00170FEB" w:rsidRDefault="71138467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January 17. 2025</w:t>
            </w:r>
          </w:p>
          <w:p w14:paraId="191F2060" w14:textId="79C25C9E" w:rsidR="71138467" w:rsidRPr="00170FEB" w:rsidRDefault="71138467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April 18. 2025</w:t>
            </w:r>
          </w:p>
          <w:p w14:paraId="2DEF88D6" w14:textId="3A189EA0" w:rsidR="71138467" w:rsidRPr="00170FEB" w:rsidRDefault="71138467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July 12, 2025</w:t>
            </w:r>
          </w:p>
          <w:p w14:paraId="654A2882" w14:textId="546409A4" w:rsidR="71138467" w:rsidRPr="00170FEB" w:rsidRDefault="71138467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October 17. 2025</w:t>
            </w:r>
          </w:p>
          <w:p w14:paraId="6E1F576A" w14:textId="786C4896" w:rsidR="71138467" w:rsidRPr="00170FEB" w:rsidRDefault="71138467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January 16, 2026</w:t>
            </w:r>
          </w:p>
          <w:p w14:paraId="0DA20549" w14:textId="2372A953" w:rsidR="71138467" w:rsidRPr="00170FEB" w:rsidRDefault="71138467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April 17, 2026</w:t>
            </w:r>
          </w:p>
        </w:tc>
        <w:tc>
          <w:tcPr>
            <w:tcW w:w="1450" w:type="dxa"/>
            <w:gridSpan w:val="2"/>
          </w:tcPr>
          <w:p w14:paraId="0A39711C" w14:textId="18E4D508" w:rsidR="23419F7D" w:rsidRPr="00170FEB" w:rsidRDefault="23419F7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3419F7D" w:rsidRPr="00170FEB" w14:paraId="6C3E4B50" w14:textId="77777777" w:rsidTr="00170FEB">
        <w:trPr>
          <w:trHeight w:val="120"/>
        </w:trPr>
        <w:tc>
          <w:tcPr>
            <w:tcW w:w="4563" w:type="dxa"/>
          </w:tcPr>
          <w:p w14:paraId="395592C8" w14:textId="72520195" w:rsidR="1A294981" w:rsidRPr="00170FEB" w:rsidRDefault="1A294981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Review open gaps for each of the measures.  Strategies include but are not limited to: </w:t>
            </w:r>
          </w:p>
          <w:p w14:paraId="684C3DB8" w14:textId="17EE51D1" w:rsidR="1A294981" w:rsidRPr="00170FEB" w:rsidRDefault="1A294981" w:rsidP="001F2BE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r w:rsidR="3524D4D3" w:rsidRPr="00170FEB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chart reviews</w:t>
            </w:r>
          </w:p>
          <w:p w14:paraId="16E7EE86" w14:textId="7BDC2C3C" w:rsidR="1A294981" w:rsidRPr="00170FEB" w:rsidRDefault="1A294981" w:rsidP="001F2BE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Interview</w:t>
            </w:r>
            <w:r w:rsidR="657AA9A0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ing 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patients and conduct</w:t>
            </w:r>
            <w:r w:rsidR="339F53B9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SDoH</w:t>
            </w:r>
            <w:proofErr w:type="spellEnd"/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screening</w:t>
            </w:r>
          </w:p>
          <w:p w14:paraId="5DDA6093" w14:textId="3B94A4D2" w:rsidR="1A294981" w:rsidRPr="00170FEB" w:rsidRDefault="1A294981" w:rsidP="001F2BE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Categoriz</w:t>
            </w:r>
            <w:r w:rsidR="5C0C9395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reasons for not meeting the measure</w:t>
            </w:r>
          </w:p>
          <w:p w14:paraId="1B670069" w14:textId="037992E3" w:rsidR="1A294981" w:rsidRPr="00170FEB" w:rsidRDefault="1A294981" w:rsidP="001F2BE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Collect</w:t>
            </w:r>
            <w:r w:rsidR="2D1121B6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ing 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demographic data</w:t>
            </w:r>
          </w:p>
          <w:p w14:paraId="1CE891C2" w14:textId="1BE28DB9" w:rsidR="0B45A3A7" w:rsidRPr="00170FEB" w:rsidRDefault="0B45A3A7" w:rsidP="001F2BE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Evaluat</w:t>
            </w:r>
            <w:r w:rsidR="3B8B6B37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</w:t>
            </w: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co-morbidities</w:t>
            </w:r>
          </w:p>
        </w:tc>
        <w:tc>
          <w:tcPr>
            <w:tcW w:w="4410" w:type="dxa"/>
          </w:tcPr>
          <w:p w14:paraId="0CA33797" w14:textId="16F33E4E" w:rsidR="4499FE1E" w:rsidRPr="00170FEB" w:rsidRDefault="1B1979BB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="4499FE1E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measure must be completed by October 11, 2024.  </w:t>
            </w:r>
          </w:p>
          <w:p w14:paraId="01C9BDDF" w14:textId="5F71493B" w:rsidR="4499FE1E" w:rsidRPr="00170FEB" w:rsidRDefault="4499FE1E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All measures p</w:t>
            </w:r>
            <w:r w:rsidR="1076869D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rior to April </w:t>
            </w:r>
            <w:r w:rsidR="5982C301" w:rsidRPr="00170FE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1076869D" w:rsidRPr="00170FEB">
              <w:rPr>
                <w:rFonts w:asciiTheme="minorHAnsi" w:hAnsiTheme="minorHAnsi" w:cstheme="minorHAnsi"/>
                <w:sz w:val="22"/>
                <w:szCs w:val="22"/>
              </w:rPr>
              <w:t>, 2025</w:t>
            </w:r>
            <w:r w:rsidR="57FF2983" w:rsidRPr="00170F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50" w:type="dxa"/>
            <w:gridSpan w:val="2"/>
          </w:tcPr>
          <w:p w14:paraId="25C6AC70" w14:textId="6076BA88" w:rsidR="23419F7D" w:rsidRPr="00170FEB" w:rsidRDefault="23419F7D" w:rsidP="23419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3419F7D" w:rsidRPr="00170FEB" w14:paraId="4D08C44B" w14:textId="77777777" w:rsidTr="00170FEB">
        <w:trPr>
          <w:trHeight w:val="120"/>
        </w:trPr>
        <w:tc>
          <w:tcPr>
            <w:tcW w:w="4563" w:type="dxa"/>
          </w:tcPr>
          <w:p w14:paraId="00447BC9" w14:textId="6BB75222" w:rsidR="784B636A" w:rsidRPr="00170FEB" w:rsidRDefault="784B636A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Using internal data, i</w:t>
            </w:r>
            <w:r w:rsidR="6B56CD96" w:rsidRPr="00170FEB">
              <w:rPr>
                <w:rFonts w:asciiTheme="minorHAnsi" w:hAnsiTheme="minorHAnsi" w:cstheme="minorHAnsi"/>
                <w:sz w:val="22"/>
                <w:szCs w:val="22"/>
              </w:rPr>
              <w:t>dentify providers and c</w:t>
            </w:r>
            <w:r w:rsidR="26171D37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onduct academic detailing for </w:t>
            </w:r>
            <w:r w:rsidR="00FE0F13">
              <w:rPr>
                <w:rFonts w:asciiTheme="minorHAnsi" w:hAnsiTheme="minorHAnsi" w:cstheme="minorHAnsi"/>
                <w:sz w:val="22"/>
                <w:szCs w:val="22"/>
              </w:rPr>
              <w:t xml:space="preserve">up to </w:t>
            </w:r>
            <w:r w:rsidR="26171D37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85% of targeted providers (PCP, endocrinologists, nephrologists, </w:t>
            </w:r>
            <w:r w:rsidR="36525E49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ophthalmologists). Review list of specialist providers with practice facilitator prior to any outreach </w:t>
            </w:r>
            <w:proofErr w:type="gramStart"/>
            <w:r w:rsidR="36525E49" w:rsidRPr="00170FEB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="36525E49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ensure a coordinated approach.</w:t>
            </w:r>
            <w:r w:rsidR="1077B90C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Measure and report impact of academic detailing initiatives.</w:t>
            </w:r>
          </w:p>
        </w:tc>
        <w:tc>
          <w:tcPr>
            <w:tcW w:w="4410" w:type="dxa"/>
          </w:tcPr>
          <w:p w14:paraId="2F8E317F" w14:textId="5D6B7994" w:rsidR="11C111CF" w:rsidRPr="00170FEB" w:rsidRDefault="11C111CF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 w:rsidR="64B5B1FD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2024- February 2026</w:t>
            </w:r>
          </w:p>
        </w:tc>
        <w:tc>
          <w:tcPr>
            <w:tcW w:w="1450" w:type="dxa"/>
            <w:gridSpan w:val="2"/>
          </w:tcPr>
          <w:p w14:paraId="6817CB86" w14:textId="4651FDBF" w:rsidR="23419F7D" w:rsidRPr="00170FEB" w:rsidRDefault="23419F7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3419F7D" w:rsidRPr="00170FEB" w14:paraId="701C0C60" w14:textId="77777777" w:rsidTr="00170FEB">
        <w:trPr>
          <w:trHeight w:val="120"/>
        </w:trPr>
        <w:tc>
          <w:tcPr>
            <w:tcW w:w="4563" w:type="dxa"/>
          </w:tcPr>
          <w:p w14:paraId="56BAD98B" w14:textId="77A9A342" w:rsidR="64B5B1FD" w:rsidRPr="00170FEB" w:rsidRDefault="64B5B1F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Survey care team members</w:t>
            </w:r>
            <w:r w:rsidR="3DBB2AEF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(survey</w:t>
            </w:r>
            <w:r w:rsidR="00FE0F13">
              <w:rPr>
                <w:rFonts w:asciiTheme="minorHAnsi" w:hAnsiTheme="minorHAnsi" w:cstheme="minorHAnsi"/>
                <w:sz w:val="22"/>
                <w:szCs w:val="22"/>
              </w:rPr>
              <w:t xml:space="preserve"> instrument</w:t>
            </w:r>
            <w:r w:rsidR="3DBB2AEF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to be provided by CTC-RI)</w:t>
            </w:r>
          </w:p>
        </w:tc>
        <w:tc>
          <w:tcPr>
            <w:tcW w:w="4410" w:type="dxa"/>
          </w:tcPr>
          <w:p w14:paraId="5B886CA2" w14:textId="40514A73" w:rsidR="6DE02564" w:rsidRPr="00170FEB" w:rsidRDefault="6DE02564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Baseline (</w:t>
            </w:r>
            <w:r w:rsidR="057CDC22" w:rsidRPr="00170FEB">
              <w:rPr>
                <w:rFonts w:asciiTheme="minorHAnsi" w:hAnsiTheme="minorHAnsi" w:cstheme="minorHAnsi"/>
                <w:sz w:val="22"/>
                <w:szCs w:val="22"/>
              </w:rPr>
              <w:t>Within 3 months of kickoff)</w:t>
            </w:r>
            <w:r w:rsidR="001A771B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and at</w:t>
            </w:r>
            <w:r w:rsidR="00445F7B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71F0533E" w:rsidRPr="00170FEB">
              <w:rPr>
                <w:rFonts w:asciiTheme="minorHAnsi" w:hAnsiTheme="minorHAnsi" w:cstheme="minorHAnsi"/>
                <w:sz w:val="22"/>
                <w:szCs w:val="22"/>
              </w:rPr>
              <w:t>Completion (</w:t>
            </w:r>
            <w:r w:rsidR="3D327463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71F0533E" w:rsidRPr="00170FEB">
              <w:rPr>
                <w:rFonts w:asciiTheme="minorHAnsi" w:hAnsiTheme="minorHAnsi" w:cstheme="minorHAnsi"/>
                <w:sz w:val="22"/>
                <w:szCs w:val="22"/>
              </w:rPr>
              <w:t>2026)</w:t>
            </w:r>
          </w:p>
        </w:tc>
        <w:tc>
          <w:tcPr>
            <w:tcW w:w="1450" w:type="dxa"/>
            <w:gridSpan w:val="2"/>
          </w:tcPr>
          <w:p w14:paraId="0E908F6B" w14:textId="3E6A9427" w:rsidR="23419F7D" w:rsidRPr="00170FEB" w:rsidRDefault="23419F7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3419F7D" w:rsidRPr="00170FEB" w14:paraId="0D25378C" w14:textId="77777777" w:rsidTr="00170FEB">
        <w:trPr>
          <w:trHeight w:val="120"/>
        </w:trPr>
        <w:tc>
          <w:tcPr>
            <w:tcW w:w="4563" w:type="dxa"/>
          </w:tcPr>
          <w:p w14:paraId="4F800BE8" w14:textId="0EFE7D57" w:rsidR="00B02FF0" w:rsidRPr="00170FEB" w:rsidRDefault="4AF98BC6" w:rsidP="00B02F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Stratify patients at </w:t>
            </w:r>
            <w:r w:rsidRPr="00170FE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risk</w:t>
            </w:r>
            <w:r w:rsidRPr="00170FEB" w:rsidDel="00B02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 xml:space="preserve"> </w:t>
            </w:r>
            <w:r w:rsidR="00B02FF0" w:rsidRPr="00170FE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 xml:space="preserve">by race, </w:t>
            </w:r>
            <w:r w:rsidR="000C22A7" w:rsidRPr="00170FE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ethnicity,</w:t>
            </w:r>
            <w:r w:rsidR="00B02FF0" w:rsidRPr="00170FE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 xml:space="preserve"> and payer all others are optional.  (consider the following)</w:t>
            </w:r>
          </w:p>
          <w:p w14:paraId="084336F7" w14:textId="7E55A91B" w:rsidR="4AF98BC6" w:rsidRPr="00170FEB" w:rsidRDefault="4AF98BC6" w:rsidP="23419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(consider the following)</w:t>
            </w:r>
          </w:p>
          <w:p w14:paraId="5E6F6E70" w14:textId="2B949122" w:rsidR="4AF98BC6" w:rsidRPr="00170FEB" w:rsidRDefault="4AF98BC6" w:rsidP="001F2BE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A1C</w:t>
            </w:r>
            <w:r w:rsidR="2FDE170A" w:rsidRPr="00170FEB">
              <w:rPr>
                <w:rFonts w:asciiTheme="minorHAnsi" w:hAnsiTheme="minorHAnsi" w:cstheme="minorHAnsi"/>
                <w:sz w:val="22"/>
                <w:szCs w:val="22"/>
              </w:rPr>
              <w:t>/GMI</w:t>
            </w:r>
          </w:p>
          <w:p w14:paraId="3E0A782E" w14:textId="044980C4" w:rsidR="4AF98BC6" w:rsidRPr="00170FEB" w:rsidRDefault="4AF98BC6" w:rsidP="001F2BE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Presence of medical comorbidities</w:t>
            </w:r>
          </w:p>
          <w:p w14:paraId="3DA91D64" w14:textId="6C1BCE5E" w:rsidR="4AF98BC6" w:rsidRPr="00170FEB" w:rsidRDefault="4AF98BC6" w:rsidP="001F2BE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Presence of behavioral health comorbidities</w:t>
            </w:r>
          </w:p>
          <w:p w14:paraId="48EE550B" w14:textId="5E0CC423" w:rsidR="4AF98BC6" w:rsidRPr="00170FEB" w:rsidRDefault="4AF98BC6" w:rsidP="001F2BE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Language</w:t>
            </w:r>
            <w:r w:rsidR="440E1712"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preference</w:t>
            </w:r>
          </w:p>
          <w:p w14:paraId="0EB8648C" w14:textId="1E8FEF1B" w:rsidR="440E1712" w:rsidRPr="00170FEB" w:rsidRDefault="440E1712" w:rsidP="001F2BE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CKD Stage</w:t>
            </w:r>
          </w:p>
          <w:p w14:paraId="3CA919A6" w14:textId="3A6E0A35" w:rsidR="3F48EE3D" w:rsidRPr="00170FEB" w:rsidRDefault="3F48EE3D" w:rsidP="001F2BE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# of specialists involved in care for patient</w:t>
            </w:r>
          </w:p>
          <w:p w14:paraId="6385D375" w14:textId="4174BB55" w:rsidR="748C555C" w:rsidRPr="00170FEB" w:rsidRDefault="748C555C" w:rsidP="001F2BE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to be determined by practice</w:t>
            </w:r>
          </w:p>
        </w:tc>
        <w:tc>
          <w:tcPr>
            <w:tcW w:w="4410" w:type="dxa"/>
          </w:tcPr>
          <w:p w14:paraId="4BF7BA54" w14:textId="586AC8F9" w:rsidR="623A0195" w:rsidRPr="00170FEB" w:rsidRDefault="623A0195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Determine which </w:t>
            </w:r>
            <w:r w:rsidR="00C23FC7"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variables to collect during months 1-4.  Submit plan for </w:t>
            </w:r>
            <w:r w:rsidR="1EA5B2EE" w:rsidRPr="00170FEB">
              <w:rPr>
                <w:rFonts w:asciiTheme="minorHAnsi" w:hAnsiTheme="minorHAnsi" w:cstheme="minorHAnsi"/>
                <w:sz w:val="22"/>
                <w:szCs w:val="22"/>
              </w:rPr>
              <w:t>high-risk</w:t>
            </w: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 xml:space="preserve"> priority population by July 12, 2025.</w:t>
            </w:r>
          </w:p>
        </w:tc>
        <w:tc>
          <w:tcPr>
            <w:tcW w:w="1450" w:type="dxa"/>
            <w:gridSpan w:val="2"/>
          </w:tcPr>
          <w:p w14:paraId="19BEAC6B" w14:textId="79B2E9C9" w:rsidR="23419F7D" w:rsidRPr="00170FEB" w:rsidRDefault="23419F7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3419F7D" w:rsidRPr="00170FEB" w14:paraId="7060F78A" w14:textId="77777777" w:rsidTr="00170FEB">
        <w:trPr>
          <w:trHeight w:val="120"/>
        </w:trPr>
        <w:tc>
          <w:tcPr>
            <w:tcW w:w="4563" w:type="dxa"/>
          </w:tcPr>
          <w:p w14:paraId="0CD20132" w14:textId="7488FD10" w:rsidR="01682F6C" w:rsidRPr="00170FEB" w:rsidRDefault="01682F6C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Submit and implement plan for spread/ sustainability</w:t>
            </w:r>
          </w:p>
        </w:tc>
        <w:tc>
          <w:tcPr>
            <w:tcW w:w="4410" w:type="dxa"/>
          </w:tcPr>
          <w:p w14:paraId="5E4902DF" w14:textId="67CE55F8" w:rsidR="01682F6C" w:rsidRPr="00170FEB" w:rsidRDefault="01682F6C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January 16, 2026</w:t>
            </w:r>
          </w:p>
        </w:tc>
        <w:tc>
          <w:tcPr>
            <w:tcW w:w="1450" w:type="dxa"/>
            <w:gridSpan w:val="2"/>
          </w:tcPr>
          <w:p w14:paraId="33F7372C" w14:textId="70569A57" w:rsidR="23419F7D" w:rsidRPr="00170FEB" w:rsidRDefault="23419F7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3419F7D" w:rsidRPr="00170FEB" w14:paraId="25A09336" w14:textId="77777777" w:rsidTr="00170FEB">
        <w:trPr>
          <w:trHeight w:val="120"/>
        </w:trPr>
        <w:tc>
          <w:tcPr>
            <w:tcW w:w="4563" w:type="dxa"/>
          </w:tcPr>
          <w:p w14:paraId="434CB164" w14:textId="27C59AE5" w:rsidR="01682F6C" w:rsidRPr="00170FEB" w:rsidRDefault="01682F6C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Final storyboard submission</w:t>
            </w:r>
          </w:p>
        </w:tc>
        <w:tc>
          <w:tcPr>
            <w:tcW w:w="4410" w:type="dxa"/>
          </w:tcPr>
          <w:p w14:paraId="57790AC8" w14:textId="777DE0BD" w:rsidR="01682F6C" w:rsidRPr="00170FEB" w:rsidRDefault="58CB2E5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0FEB">
              <w:rPr>
                <w:rFonts w:asciiTheme="minorHAnsi" w:hAnsiTheme="minorHAnsi" w:cstheme="minorHAnsi"/>
                <w:sz w:val="22"/>
                <w:szCs w:val="22"/>
              </w:rPr>
              <w:t>May 2026</w:t>
            </w:r>
          </w:p>
        </w:tc>
        <w:tc>
          <w:tcPr>
            <w:tcW w:w="1450" w:type="dxa"/>
            <w:gridSpan w:val="2"/>
          </w:tcPr>
          <w:p w14:paraId="552F44D3" w14:textId="6ABFAEDB" w:rsidR="23419F7D" w:rsidRPr="00170FEB" w:rsidRDefault="23419F7D" w:rsidP="0FB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60F3E7" w14:textId="3F3699DF" w:rsidR="006C2A1A" w:rsidRPr="00170FEB" w:rsidRDefault="006C2A1A" w:rsidP="0FBF2BEC">
      <w:pPr>
        <w:spacing w:after="160"/>
        <w:rPr>
          <w:rFonts w:asciiTheme="minorHAnsi" w:hAnsiTheme="minorHAnsi" w:cstheme="minorHAnsi"/>
          <w:sz w:val="22"/>
          <w:szCs w:val="22"/>
        </w:rPr>
      </w:pPr>
    </w:p>
    <w:sectPr w:rsidR="006C2A1A" w:rsidRPr="00170FEB" w:rsidSect="001D2BF4">
      <w:headerReference w:type="default" r:id="rId20"/>
      <w:footerReference w:type="default" r:id="rId21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7283F" w14:textId="77777777" w:rsidR="001D2BF4" w:rsidRDefault="001D2BF4" w:rsidP="00C36671">
      <w:r>
        <w:separator/>
      </w:r>
    </w:p>
  </w:endnote>
  <w:endnote w:type="continuationSeparator" w:id="0">
    <w:p w14:paraId="739EB3A0" w14:textId="77777777" w:rsidR="001D2BF4" w:rsidRDefault="001D2BF4" w:rsidP="00C36671">
      <w:r>
        <w:continuationSeparator/>
      </w:r>
    </w:p>
  </w:endnote>
  <w:endnote w:type="continuationNotice" w:id="1">
    <w:p w14:paraId="726310E6" w14:textId="77777777" w:rsidR="001D2BF4" w:rsidRDefault="001D2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1973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13754" w14:textId="77777777" w:rsidR="00D057BA" w:rsidRDefault="00C36671">
        <w:pPr>
          <w:pStyle w:val="Footer"/>
          <w:rPr>
            <w:noProof/>
          </w:rPr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  <w:p w14:paraId="33982AD8" w14:textId="531B0525" w:rsidR="00C36671" w:rsidRDefault="0054538D">
        <w:pPr>
          <w:pStyle w:val="Footer"/>
        </w:pPr>
      </w:p>
    </w:sdtContent>
  </w:sdt>
  <w:p w14:paraId="57F3DA4E" w14:textId="77777777" w:rsidR="00C36671" w:rsidRDefault="00C3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7706C" w14:textId="77777777" w:rsidR="001D2BF4" w:rsidRDefault="001D2BF4" w:rsidP="00C36671">
      <w:r>
        <w:separator/>
      </w:r>
    </w:p>
  </w:footnote>
  <w:footnote w:type="continuationSeparator" w:id="0">
    <w:p w14:paraId="44724208" w14:textId="77777777" w:rsidR="001D2BF4" w:rsidRDefault="001D2BF4" w:rsidP="00C36671">
      <w:r>
        <w:continuationSeparator/>
      </w:r>
    </w:p>
  </w:footnote>
  <w:footnote w:type="continuationNotice" w:id="1">
    <w:p w14:paraId="5BA6BD1E" w14:textId="77777777" w:rsidR="001D2BF4" w:rsidRDefault="001D2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E1A6A" w14:textId="3EBCAEDD" w:rsidR="000C22A7" w:rsidRDefault="000C22A7">
    <w:pPr>
      <w:pStyle w:val="Header"/>
    </w:pPr>
    <w:r w:rsidRPr="000C22A7">
      <w:rPr>
        <w:noProof/>
      </w:rPr>
      <w:drawing>
        <wp:anchor distT="0" distB="0" distL="114300" distR="114300" simplePos="0" relativeHeight="251658240" behindDoc="0" locked="0" layoutInCell="1" allowOverlap="1" wp14:anchorId="678D2B33" wp14:editId="1AA8E4B6">
          <wp:simplePos x="0" y="0"/>
          <wp:positionH relativeFrom="margin">
            <wp:align>center</wp:align>
          </wp:positionH>
          <wp:positionV relativeFrom="paragraph">
            <wp:posOffset>5024</wp:posOffset>
          </wp:positionV>
          <wp:extent cx="2401556" cy="679032"/>
          <wp:effectExtent l="0" t="0" r="0" b="6985"/>
          <wp:wrapNone/>
          <wp:docPr id="1958510791" name="Picture 1" descr="A logo for a compan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510791" name="Picture 1" descr="A logo for a company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" r="1"/>
                  <a:stretch/>
                </pic:blipFill>
                <pic:spPr bwMode="auto">
                  <a:xfrm>
                    <a:off x="0" y="0"/>
                    <a:ext cx="2401556" cy="679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12F5"/>
    <w:multiLevelType w:val="hybridMultilevel"/>
    <w:tmpl w:val="37D08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E5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CE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6D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63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41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E2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C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4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9C58"/>
    <w:multiLevelType w:val="hybridMultilevel"/>
    <w:tmpl w:val="405C5480"/>
    <w:lvl w:ilvl="0" w:tplc="1958B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C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CC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AE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46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4A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6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61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8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9E5"/>
    <w:multiLevelType w:val="hybridMultilevel"/>
    <w:tmpl w:val="8312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E3B12"/>
    <w:multiLevelType w:val="hybridMultilevel"/>
    <w:tmpl w:val="4B323B22"/>
    <w:lvl w:ilvl="0" w:tplc="0E2E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7A5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F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02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E7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41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E7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C8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C8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54F3"/>
    <w:multiLevelType w:val="hybridMultilevel"/>
    <w:tmpl w:val="46C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04E0"/>
    <w:multiLevelType w:val="hybridMultilevel"/>
    <w:tmpl w:val="47784D3C"/>
    <w:lvl w:ilvl="0" w:tplc="69903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7A1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68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45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2F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2B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A2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4B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05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B467"/>
    <w:multiLevelType w:val="hybridMultilevel"/>
    <w:tmpl w:val="CEDEC796"/>
    <w:lvl w:ilvl="0" w:tplc="608C658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0F81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E7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09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03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E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87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80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2D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F1FF"/>
    <w:multiLevelType w:val="hybridMultilevel"/>
    <w:tmpl w:val="F3745C36"/>
    <w:lvl w:ilvl="0" w:tplc="E594FCD6">
      <w:start w:val="1"/>
      <w:numFmt w:val="decimal"/>
      <w:lvlText w:val="%1."/>
      <w:lvlJc w:val="left"/>
      <w:pPr>
        <w:ind w:left="720" w:hanging="360"/>
      </w:pPr>
    </w:lvl>
    <w:lvl w:ilvl="1" w:tplc="5CE0756A">
      <w:start w:val="1"/>
      <w:numFmt w:val="lowerLetter"/>
      <w:lvlText w:val="%2."/>
      <w:lvlJc w:val="left"/>
      <w:pPr>
        <w:ind w:left="1440" w:hanging="360"/>
      </w:pPr>
    </w:lvl>
    <w:lvl w:ilvl="2" w:tplc="F38279FA">
      <w:start w:val="1"/>
      <w:numFmt w:val="lowerRoman"/>
      <w:lvlText w:val="%3."/>
      <w:lvlJc w:val="right"/>
      <w:pPr>
        <w:ind w:left="2160" w:hanging="180"/>
      </w:pPr>
    </w:lvl>
    <w:lvl w:ilvl="3" w:tplc="DEC4B634">
      <w:start w:val="1"/>
      <w:numFmt w:val="decimal"/>
      <w:lvlText w:val="%4."/>
      <w:lvlJc w:val="left"/>
      <w:pPr>
        <w:ind w:left="2880" w:hanging="360"/>
      </w:pPr>
    </w:lvl>
    <w:lvl w:ilvl="4" w:tplc="95A41F58">
      <w:start w:val="1"/>
      <w:numFmt w:val="lowerLetter"/>
      <w:lvlText w:val="%5."/>
      <w:lvlJc w:val="left"/>
      <w:pPr>
        <w:ind w:left="3600" w:hanging="360"/>
      </w:pPr>
    </w:lvl>
    <w:lvl w:ilvl="5" w:tplc="BB44C0BE">
      <w:start w:val="1"/>
      <w:numFmt w:val="lowerRoman"/>
      <w:lvlText w:val="%6."/>
      <w:lvlJc w:val="right"/>
      <w:pPr>
        <w:ind w:left="4320" w:hanging="180"/>
      </w:pPr>
    </w:lvl>
    <w:lvl w:ilvl="6" w:tplc="EAF2DE18">
      <w:start w:val="1"/>
      <w:numFmt w:val="decimal"/>
      <w:lvlText w:val="%7."/>
      <w:lvlJc w:val="left"/>
      <w:pPr>
        <w:ind w:left="5040" w:hanging="360"/>
      </w:pPr>
    </w:lvl>
    <w:lvl w:ilvl="7" w:tplc="C9B828BA">
      <w:start w:val="1"/>
      <w:numFmt w:val="lowerLetter"/>
      <w:lvlText w:val="%8."/>
      <w:lvlJc w:val="left"/>
      <w:pPr>
        <w:ind w:left="5760" w:hanging="360"/>
      </w:pPr>
    </w:lvl>
    <w:lvl w:ilvl="8" w:tplc="D1D204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B4257"/>
    <w:multiLevelType w:val="hybridMultilevel"/>
    <w:tmpl w:val="72A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CAFFB"/>
    <w:multiLevelType w:val="hybridMultilevel"/>
    <w:tmpl w:val="7EE21148"/>
    <w:lvl w:ilvl="0" w:tplc="33C4785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7A2B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08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A0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A7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2A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67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A4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6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AF13"/>
    <w:multiLevelType w:val="hybridMultilevel"/>
    <w:tmpl w:val="B9BCF0CC"/>
    <w:lvl w:ilvl="0" w:tplc="46325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2A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22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4E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2E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0A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EE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01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0B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41A86"/>
    <w:multiLevelType w:val="hybridMultilevel"/>
    <w:tmpl w:val="35C8899A"/>
    <w:lvl w:ilvl="0" w:tplc="7816694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7928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E6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66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D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2A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2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26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FBA68"/>
    <w:multiLevelType w:val="hybridMultilevel"/>
    <w:tmpl w:val="54A237BA"/>
    <w:lvl w:ilvl="0" w:tplc="6638E0D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59DCD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EA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5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8E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C6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0C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4F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89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9563E"/>
    <w:multiLevelType w:val="hybridMultilevel"/>
    <w:tmpl w:val="CB38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F29F6"/>
    <w:multiLevelType w:val="hybridMultilevel"/>
    <w:tmpl w:val="71D0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FC4C"/>
    <w:multiLevelType w:val="hybridMultilevel"/>
    <w:tmpl w:val="9E2EB954"/>
    <w:lvl w:ilvl="0" w:tplc="59FEFD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6C3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6C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24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A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4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C2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A5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8D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033EE"/>
    <w:multiLevelType w:val="hybridMultilevel"/>
    <w:tmpl w:val="D7F21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48328">
    <w:abstractNumId w:val="10"/>
  </w:num>
  <w:num w:numId="2" w16cid:durableId="1374427214">
    <w:abstractNumId w:val="3"/>
  </w:num>
  <w:num w:numId="3" w16cid:durableId="743339651">
    <w:abstractNumId w:val="5"/>
  </w:num>
  <w:num w:numId="4" w16cid:durableId="1441489832">
    <w:abstractNumId w:val="13"/>
  </w:num>
  <w:num w:numId="5" w16cid:durableId="751854998">
    <w:abstractNumId w:val="14"/>
  </w:num>
  <w:num w:numId="6" w16cid:durableId="1698775836">
    <w:abstractNumId w:val="8"/>
  </w:num>
  <w:num w:numId="7" w16cid:durableId="888960765">
    <w:abstractNumId w:val="2"/>
  </w:num>
  <w:num w:numId="8" w16cid:durableId="1536501616">
    <w:abstractNumId w:val="4"/>
  </w:num>
  <w:num w:numId="9" w16cid:durableId="351224892">
    <w:abstractNumId w:val="16"/>
  </w:num>
  <w:num w:numId="10" w16cid:durableId="268590571">
    <w:abstractNumId w:val="12"/>
  </w:num>
  <w:num w:numId="11" w16cid:durableId="1154180675">
    <w:abstractNumId w:val="9"/>
  </w:num>
  <w:num w:numId="12" w16cid:durableId="1676836201">
    <w:abstractNumId w:val="11"/>
  </w:num>
  <w:num w:numId="13" w16cid:durableId="1779327343">
    <w:abstractNumId w:val="6"/>
  </w:num>
  <w:num w:numId="14" w16cid:durableId="1950114484">
    <w:abstractNumId w:val="1"/>
  </w:num>
  <w:num w:numId="15" w16cid:durableId="1947926859">
    <w:abstractNumId w:val="7"/>
  </w:num>
  <w:num w:numId="16" w16cid:durableId="2132701120">
    <w:abstractNumId w:val="15"/>
  </w:num>
  <w:num w:numId="17" w16cid:durableId="180854991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BC"/>
    <w:rsid w:val="000068BC"/>
    <w:rsid w:val="00007581"/>
    <w:rsid w:val="00010C2B"/>
    <w:rsid w:val="00036783"/>
    <w:rsid w:val="000436BF"/>
    <w:rsid w:val="00070293"/>
    <w:rsid w:val="00073715"/>
    <w:rsid w:val="00084BBF"/>
    <w:rsid w:val="000924FF"/>
    <w:rsid w:val="00096988"/>
    <w:rsid w:val="0009795B"/>
    <w:rsid w:val="000A3AB2"/>
    <w:rsid w:val="000C22A7"/>
    <w:rsid w:val="000D3CFC"/>
    <w:rsid w:val="000F3AF0"/>
    <w:rsid w:val="000F45F2"/>
    <w:rsid w:val="000F6BBF"/>
    <w:rsid w:val="00112817"/>
    <w:rsid w:val="00120CF6"/>
    <w:rsid w:val="001342B2"/>
    <w:rsid w:val="001351C4"/>
    <w:rsid w:val="0013626A"/>
    <w:rsid w:val="00143577"/>
    <w:rsid w:val="0015330D"/>
    <w:rsid w:val="00155164"/>
    <w:rsid w:val="00164809"/>
    <w:rsid w:val="00170FEB"/>
    <w:rsid w:val="001A5289"/>
    <w:rsid w:val="001A6B53"/>
    <w:rsid w:val="001A771B"/>
    <w:rsid w:val="001D2BF4"/>
    <w:rsid w:val="001D3278"/>
    <w:rsid w:val="001F1D85"/>
    <w:rsid w:val="001F2BEF"/>
    <w:rsid w:val="0022629C"/>
    <w:rsid w:val="00235B9D"/>
    <w:rsid w:val="002364C2"/>
    <w:rsid w:val="00265B0C"/>
    <w:rsid w:val="00270C52"/>
    <w:rsid w:val="00276726"/>
    <w:rsid w:val="00283912"/>
    <w:rsid w:val="00283987"/>
    <w:rsid w:val="00286252"/>
    <w:rsid w:val="00290832"/>
    <w:rsid w:val="0029310F"/>
    <w:rsid w:val="002958F8"/>
    <w:rsid w:val="00296396"/>
    <w:rsid w:val="002A149C"/>
    <w:rsid w:val="002B6706"/>
    <w:rsid w:val="002C429C"/>
    <w:rsid w:val="002D2F2D"/>
    <w:rsid w:val="002F610E"/>
    <w:rsid w:val="002F696E"/>
    <w:rsid w:val="00307F51"/>
    <w:rsid w:val="00311812"/>
    <w:rsid w:val="00311BBE"/>
    <w:rsid w:val="00325E52"/>
    <w:rsid w:val="0032636C"/>
    <w:rsid w:val="003309DB"/>
    <w:rsid w:val="0033384D"/>
    <w:rsid w:val="00346A7B"/>
    <w:rsid w:val="003631EF"/>
    <w:rsid w:val="00374A45"/>
    <w:rsid w:val="00382422"/>
    <w:rsid w:val="003B6AF3"/>
    <w:rsid w:val="003D104F"/>
    <w:rsid w:val="003E7A47"/>
    <w:rsid w:val="00404129"/>
    <w:rsid w:val="00405614"/>
    <w:rsid w:val="004247A2"/>
    <w:rsid w:val="004425A8"/>
    <w:rsid w:val="00445F7B"/>
    <w:rsid w:val="00446FE3"/>
    <w:rsid w:val="0046E570"/>
    <w:rsid w:val="00482E8D"/>
    <w:rsid w:val="00485A5D"/>
    <w:rsid w:val="004B0837"/>
    <w:rsid w:val="004B2780"/>
    <w:rsid w:val="004B4957"/>
    <w:rsid w:val="004C0E35"/>
    <w:rsid w:val="004F138F"/>
    <w:rsid w:val="00500B9E"/>
    <w:rsid w:val="00507B7F"/>
    <w:rsid w:val="00513C67"/>
    <w:rsid w:val="0054538D"/>
    <w:rsid w:val="0055712F"/>
    <w:rsid w:val="00560C84"/>
    <w:rsid w:val="00583524"/>
    <w:rsid w:val="005A3D2E"/>
    <w:rsid w:val="005A6959"/>
    <w:rsid w:val="005B590E"/>
    <w:rsid w:val="005B77F0"/>
    <w:rsid w:val="005C151E"/>
    <w:rsid w:val="005E345E"/>
    <w:rsid w:val="005E435E"/>
    <w:rsid w:val="005F04D0"/>
    <w:rsid w:val="005F7D13"/>
    <w:rsid w:val="006119B0"/>
    <w:rsid w:val="00617284"/>
    <w:rsid w:val="00626F20"/>
    <w:rsid w:val="00649E19"/>
    <w:rsid w:val="00650B5F"/>
    <w:rsid w:val="00651C60"/>
    <w:rsid w:val="00673360"/>
    <w:rsid w:val="00680393"/>
    <w:rsid w:val="006815BB"/>
    <w:rsid w:val="006A2166"/>
    <w:rsid w:val="006C2A1A"/>
    <w:rsid w:val="006F0490"/>
    <w:rsid w:val="00717D44"/>
    <w:rsid w:val="00720555"/>
    <w:rsid w:val="007223A8"/>
    <w:rsid w:val="00723B75"/>
    <w:rsid w:val="00734FEF"/>
    <w:rsid w:val="00756D91"/>
    <w:rsid w:val="00772656"/>
    <w:rsid w:val="007728A7"/>
    <w:rsid w:val="007A2849"/>
    <w:rsid w:val="007D45E0"/>
    <w:rsid w:val="007D6260"/>
    <w:rsid w:val="007E00CB"/>
    <w:rsid w:val="007E3734"/>
    <w:rsid w:val="007F5799"/>
    <w:rsid w:val="007F7505"/>
    <w:rsid w:val="00807A64"/>
    <w:rsid w:val="008128EA"/>
    <w:rsid w:val="00817E00"/>
    <w:rsid w:val="00822BB7"/>
    <w:rsid w:val="00830DBB"/>
    <w:rsid w:val="008358E6"/>
    <w:rsid w:val="00835C58"/>
    <w:rsid w:val="00844EA6"/>
    <w:rsid w:val="00862B32"/>
    <w:rsid w:val="00864548"/>
    <w:rsid w:val="00872F83"/>
    <w:rsid w:val="00874716"/>
    <w:rsid w:val="00876717"/>
    <w:rsid w:val="00882BB9"/>
    <w:rsid w:val="0088482F"/>
    <w:rsid w:val="008A412D"/>
    <w:rsid w:val="008D52E1"/>
    <w:rsid w:val="008F0028"/>
    <w:rsid w:val="00903A4F"/>
    <w:rsid w:val="009152CB"/>
    <w:rsid w:val="00920A15"/>
    <w:rsid w:val="00966D25"/>
    <w:rsid w:val="009926A9"/>
    <w:rsid w:val="00993322"/>
    <w:rsid w:val="00994BD4"/>
    <w:rsid w:val="009B0AD6"/>
    <w:rsid w:val="009B60F8"/>
    <w:rsid w:val="009D0497"/>
    <w:rsid w:val="009D3CEF"/>
    <w:rsid w:val="009E16C3"/>
    <w:rsid w:val="00A024AD"/>
    <w:rsid w:val="00A04DCC"/>
    <w:rsid w:val="00A105B8"/>
    <w:rsid w:val="00A1757A"/>
    <w:rsid w:val="00A26405"/>
    <w:rsid w:val="00A33992"/>
    <w:rsid w:val="00A5185D"/>
    <w:rsid w:val="00A67D27"/>
    <w:rsid w:val="00A76981"/>
    <w:rsid w:val="00A8342F"/>
    <w:rsid w:val="00A84FCD"/>
    <w:rsid w:val="00A91C64"/>
    <w:rsid w:val="00AC40EE"/>
    <w:rsid w:val="00AD2D99"/>
    <w:rsid w:val="00AE65FF"/>
    <w:rsid w:val="00AF3C6D"/>
    <w:rsid w:val="00B02FF0"/>
    <w:rsid w:val="00B23E0E"/>
    <w:rsid w:val="00B318FA"/>
    <w:rsid w:val="00B31EE4"/>
    <w:rsid w:val="00B359EA"/>
    <w:rsid w:val="00B35D4C"/>
    <w:rsid w:val="00B60C3E"/>
    <w:rsid w:val="00B73ADA"/>
    <w:rsid w:val="00B81DDA"/>
    <w:rsid w:val="00B957D0"/>
    <w:rsid w:val="00BB205F"/>
    <w:rsid w:val="00BB70F0"/>
    <w:rsid w:val="00BC5453"/>
    <w:rsid w:val="00BC7AFB"/>
    <w:rsid w:val="00BD64EF"/>
    <w:rsid w:val="00BE09A6"/>
    <w:rsid w:val="00C05DFC"/>
    <w:rsid w:val="00C15D9D"/>
    <w:rsid w:val="00C23FC7"/>
    <w:rsid w:val="00C31AD5"/>
    <w:rsid w:val="00C35D8C"/>
    <w:rsid w:val="00C36671"/>
    <w:rsid w:val="00C7082E"/>
    <w:rsid w:val="00C713AE"/>
    <w:rsid w:val="00CA08D4"/>
    <w:rsid w:val="00CA502B"/>
    <w:rsid w:val="00CB6587"/>
    <w:rsid w:val="00CB686F"/>
    <w:rsid w:val="00CC032D"/>
    <w:rsid w:val="00CC7D64"/>
    <w:rsid w:val="00CD0CA0"/>
    <w:rsid w:val="00CD5AA8"/>
    <w:rsid w:val="00CE4A70"/>
    <w:rsid w:val="00D016DA"/>
    <w:rsid w:val="00D0464E"/>
    <w:rsid w:val="00D057BA"/>
    <w:rsid w:val="00D15FD3"/>
    <w:rsid w:val="00D212CB"/>
    <w:rsid w:val="00D36F0B"/>
    <w:rsid w:val="00D53EB7"/>
    <w:rsid w:val="00D60684"/>
    <w:rsid w:val="00DA39DA"/>
    <w:rsid w:val="00DA5B34"/>
    <w:rsid w:val="00DB3318"/>
    <w:rsid w:val="00DC399A"/>
    <w:rsid w:val="00DC4A2C"/>
    <w:rsid w:val="00DC75FB"/>
    <w:rsid w:val="00DD4426"/>
    <w:rsid w:val="00DE062A"/>
    <w:rsid w:val="00DE7EC2"/>
    <w:rsid w:val="00DECE94"/>
    <w:rsid w:val="00DF1E53"/>
    <w:rsid w:val="00E12E44"/>
    <w:rsid w:val="00E215E4"/>
    <w:rsid w:val="00E463EA"/>
    <w:rsid w:val="00E544F1"/>
    <w:rsid w:val="00E66AC0"/>
    <w:rsid w:val="00E952B1"/>
    <w:rsid w:val="00EA177C"/>
    <w:rsid w:val="00EA5316"/>
    <w:rsid w:val="00EA7B76"/>
    <w:rsid w:val="00EB03DD"/>
    <w:rsid w:val="00EB26CF"/>
    <w:rsid w:val="00EB3FF2"/>
    <w:rsid w:val="00ED08CD"/>
    <w:rsid w:val="00ED18D0"/>
    <w:rsid w:val="00EF0B75"/>
    <w:rsid w:val="00EF5520"/>
    <w:rsid w:val="00F0224D"/>
    <w:rsid w:val="00F02B47"/>
    <w:rsid w:val="00F032E2"/>
    <w:rsid w:val="00F106C7"/>
    <w:rsid w:val="00F2762C"/>
    <w:rsid w:val="00F27858"/>
    <w:rsid w:val="00F342E1"/>
    <w:rsid w:val="00F35DD3"/>
    <w:rsid w:val="00F43961"/>
    <w:rsid w:val="00F44A55"/>
    <w:rsid w:val="00F4795D"/>
    <w:rsid w:val="00F61095"/>
    <w:rsid w:val="00F73925"/>
    <w:rsid w:val="00F74C21"/>
    <w:rsid w:val="00FD1B49"/>
    <w:rsid w:val="00FD44AE"/>
    <w:rsid w:val="00FE0F13"/>
    <w:rsid w:val="0100F39E"/>
    <w:rsid w:val="010706EF"/>
    <w:rsid w:val="0118D02F"/>
    <w:rsid w:val="012164CA"/>
    <w:rsid w:val="01270514"/>
    <w:rsid w:val="014BBB58"/>
    <w:rsid w:val="01682F6C"/>
    <w:rsid w:val="0179E84C"/>
    <w:rsid w:val="01ABE972"/>
    <w:rsid w:val="01F19619"/>
    <w:rsid w:val="020C15B9"/>
    <w:rsid w:val="02132FB4"/>
    <w:rsid w:val="02148E70"/>
    <w:rsid w:val="0217B4D7"/>
    <w:rsid w:val="02273431"/>
    <w:rsid w:val="024268FC"/>
    <w:rsid w:val="029CC3FF"/>
    <w:rsid w:val="02E78EFD"/>
    <w:rsid w:val="0326374B"/>
    <w:rsid w:val="0337F39C"/>
    <w:rsid w:val="034F0F19"/>
    <w:rsid w:val="03526858"/>
    <w:rsid w:val="03614BAD"/>
    <w:rsid w:val="03A7BD2A"/>
    <w:rsid w:val="03D61981"/>
    <w:rsid w:val="03F519BD"/>
    <w:rsid w:val="042CF789"/>
    <w:rsid w:val="0467DE9D"/>
    <w:rsid w:val="047B70E1"/>
    <w:rsid w:val="0490AC25"/>
    <w:rsid w:val="0496105B"/>
    <w:rsid w:val="04AED916"/>
    <w:rsid w:val="04C24B56"/>
    <w:rsid w:val="04C42A7A"/>
    <w:rsid w:val="04D8AC6D"/>
    <w:rsid w:val="04E4F330"/>
    <w:rsid w:val="050A9DB4"/>
    <w:rsid w:val="0514DD37"/>
    <w:rsid w:val="0526C605"/>
    <w:rsid w:val="05571446"/>
    <w:rsid w:val="055D7DFE"/>
    <w:rsid w:val="05617471"/>
    <w:rsid w:val="057CDC22"/>
    <w:rsid w:val="059D2D76"/>
    <w:rsid w:val="05A17752"/>
    <w:rsid w:val="05BB3C64"/>
    <w:rsid w:val="05EC09FB"/>
    <w:rsid w:val="060F8084"/>
    <w:rsid w:val="0630297E"/>
    <w:rsid w:val="063BF28E"/>
    <w:rsid w:val="063E4C42"/>
    <w:rsid w:val="06482159"/>
    <w:rsid w:val="066A4663"/>
    <w:rsid w:val="0675B062"/>
    <w:rsid w:val="0679CA62"/>
    <w:rsid w:val="068A3BF1"/>
    <w:rsid w:val="06E09920"/>
    <w:rsid w:val="06E1C810"/>
    <w:rsid w:val="06E41FD1"/>
    <w:rsid w:val="071EFDE8"/>
    <w:rsid w:val="071FCC5D"/>
    <w:rsid w:val="07585AB9"/>
    <w:rsid w:val="075B0447"/>
    <w:rsid w:val="075DDE55"/>
    <w:rsid w:val="07C0486B"/>
    <w:rsid w:val="07F93755"/>
    <w:rsid w:val="08358802"/>
    <w:rsid w:val="083F91D8"/>
    <w:rsid w:val="087C6981"/>
    <w:rsid w:val="088031F3"/>
    <w:rsid w:val="08851F5A"/>
    <w:rsid w:val="08AD38F3"/>
    <w:rsid w:val="08D1BD1D"/>
    <w:rsid w:val="08E7D494"/>
    <w:rsid w:val="08F50E2C"/>
    <w:rsid w:val="08FF27B2"/>
    <w:rsid w:val="096B24C4"/>
    <w:rsid w:val="098C6760"/>
    <w:rsid w:val="099578CF"/>
    <w:rsid w:val="099DA935"/>
    <w:rsid w:val="09B03265"/>
    <w:rsid w:val="09D15863"/>
    <w:rsid w:val="0A1529EB"/>
    <w:rsid w:val="0A3CAB5B"/>
    <w:rsid w:val="0A465D94"/>
    <w:rsid w:val="0A6333B1"/>
    <w:rsid w:val="0A74E875"/>
    <w:rsid w:val="0A825976"/>
    <w:rsid w:val="0ABB9CC1"/>
    <w:rsid w:val="0AD3E0C2"/>
    <w:rsid w:val="0AD9CCA6"/>
    <w:rsid w:val="0AEA9D08"/>
    <w:rsid w:val="0B208876"/>
    <w:rsid w:val="0B45A3A7"/>
    <w:rsid w:val="0BBA487E"/>
    <w:rsid w:val="0C40F927"/>
    <w:rsid w:val="0C5BDD1B"/>
    <w:rsid w:val="0C6D98C1"/>
    <w:rsid w:val="0C7CEC80"/>
    <w:rsid w:val="0CA3354F"/>
    <w:rsid w:val="0CC4560A"/>
    <w:rsid w:val="0CDAAD10"/>
    <w:rsid w:val="0CDC84B7"/>
    <w:rsid w:val="0CFD04E3"/>
    <w:rsid w:val="0D445251"/>
    <w:rsid w:val="0D5B4DDA"/>
    <w:rsid w:val="0D5F3525"/>
    <w:rsid w:val="0D63CFC8"/>
    <w:rsid w:val="0D6C53CB"/>
    <w:rsid w:val="0D855630"/>
    <w:rsid w:val="0D98612E"/>
    <w:rsid w:val="0DBAE8CB"/>
    <w:rsid w:val="0DC137F9"/>
    <w:rsid w:val="0DDF4963"/>
    <w:rsid w:val="0DECE688"/>
    <w:rsid w:val="0DF33D83"/>
    <w:rsid w:val="0E8B14FA"/>
    <w:rsid w:val="0E8E57A9"/>
    <w:rsid w:val="0EDA5B79"/>
    <w:rsid w:val="0F083B31"/>
    <w:rsid w:val="0F0FE437"/>
    <w:rsid w:val="0F13FDCE"/>
    <w:rsid w:val="0F27A486"/>
    <w:rsid w:val="0F3A73A5"/>
    <w:rsid w:val="0F44FB53"/>
    <w:rsid w:val="0F6D6980"/>
    <w:rsid w:val="0F80CC87"/>
    <w:rsid w:val="0F9A8D59"/>
    <w:rsid w:val="0F9B0A0E"/>
    <w:rsid w:val="0FA1587D"/>
    <w:rsid w:val="0FA5E6A9"/>
    <w:rsid w:val="0FB81F20"/>
    <w:rsid w:val="0FBF2BEC"/>
    <w:rsid w:val="0FBF73B8"/>
    <w:rsid w:val="101315BD"/>
    <w:rsid w:val="1047766C"/>
    <w:rsid w:val="104D74F4"/>
    <w:rsid w:val="1076869D"/>
    <w:rsid w:val="1077B90C"/>
    <w:rsid w:val="10940488"/>
    <w:rsid w:val="10951DF8"/>
    <w:rsid w:val="109EA5C4"/>
    <w:rsid w:val="10B3062D"/>
    <w:rsid w:val="10FA4B1D"/>
    <w:rsid w:val="1121C5CE"/>
    <w:rsid w:val="117C7960"/>
    <w:rsid w:val="118EC994"/>
    <w:rsid w:val="11948DAD"/>
    <w:rsid w:val="11A8D3AF"/>
    <w:rsid w:val="11C111CF"/>
    <w:rsid w:val="1274B4B7"/>
    <w:rsid w:val="12969292"/>
    <w:rsid w:val="12ACC50B"/>
    <w:rsid w:val="12AE8A91"/>
    <w:rsid w:val="12C5AD02"/>
    <w:rsid w:val="12DF6925"/>
    <w:rsid w:val="12E533EF"/>
    <w:rsid w:val="12F7A467"/>
    <w:rsid w:val="130A9520"/>
    <w:rsid w:val="1331E14F"/>
    <w:rsid w:val="13495608"/>
    <w:rsid w:val="134AC375"/>
    <w:rsid w:val="136A6C60"/>
    <w:rsid w:val="137AD87F"/>
    <w:rsid w:val="13A57F1D"/>
    <w:rsid w:val="13BB035D"/>
    <w:rsid w:val="13CB5311"/>
    <w:rsid w:val="143FB558"/>
    <w:rsid w:val="14401E94"/>
    <w:rsid w:val="1467A8FA"/>
    <w:rsid w:val="1474C9A0"/>
    <w:rsid w:val="147E32E2"/>
    <w:rsid w:val="1492BF15"/>
    <w:rsid w:val="149A8E4A"/>
    <w:rsid w:val="149CA523"/>
    <w:rsid w:val="14CC2CDE"/>
    <w:rsid w:val="14D717A2"/>
    <w:rsid w:val="151752FB"/>
    <w:rsid w:val="152222FF"/>
    <w:rsid w:val="154026BD"/>
    <w:rsid w:val="1547A5A7"/>
    <w:rsid w:val="156E9859"/>
    <w:rsid w:val="15A3B072"/>
    <w:rsid w:val="15C80314"/>
    <w:rsid w:val="15D95846"/>
    <w:rsid w:val="160BFF25"/>
    <w:rsid w:val="16109A01"/>
    <w:rsid w:val="161CC37B"/>
    <w:rsid w:val="16CBB937"/>
    <w:rsid w:val="16E171E0"/>
    <w:rsid w:val="1704D89C"/>
    <w:rsid w:val="172112A2"/>
    <w:rsid w:val="17323C4D"/>
    <w:rsid w:val="177AB590"/>
    <w:rsid w:val="17BBE697"/>
    <w:rsid w:val="17C33105"/>
    <w:rsid w:val="17F6E519"/>
    <w:rsid w:val="17FD378D"/>
    <w:rsid w:val="182F5DBD"/>
    <w:rsid w:val="18375EF7"/>
    <w:rsid w:val="18975D9C"/>
    <w:rsid w:val="189DA13B"/>
    <w:rsid w:val="18ACCAF7"/>
    <w:rsid w:val="18B7F0DD"/>
    <w:rsid w:val="18C0946D"/>
    <w:rsid w:val="18D3E8A1"/>
    <w:rsid w:val="18DECDD8"/>
    <w:rsid w:val="19096C6E"/>
    <w:rsid w:val="197AC7EB"/>
    <w:rsid w:val="197DEE0A"/>
    <w:rsid w:val="19C764E0"/>
    <w:rsid w:val="19CB2E1E"/>
    <w:rsid w:val="19CE53D0"/>
    <w:rsid w:val="19DC9945"/>
    <w:rsid w:val="19E1102B"/>
    <w:rsid w:val="19E25E3D"/>
    <w:rsid w:val="19E2ACA8"/>
    <w:rsid w:val="19E4AD80"/>
    <w:rsid w:val="1A0E5815"/>
    <w:rsid w:val="1A294981"/>
    <w:rsid w:val="1A4DE62D"/>
    <w:rsid w:val="1A554EB4"/>
    <w:rsid w:val="1A66CBC9"/>
    <w:rsid w:val="1A7DA460"/>
    <w:rsid w:val="1A99BFF6"/>
    <w:rsid w:val="1A9FE106"/>
    <w:rsid w:val="1AA2DF03"/>
    <w:rsid w:val="1AECC830"/>
    <w:rsid w:val="1AF20D13"/>
    <w:rsid w:val="1B01D682"/>
    <w:rsid w:val="1B0CDB6D"/>
    <w:rsid w:val="1B1979BB"/>
    <w:rsid w:val="1B287D7C"/>
    <w:rsid w:val="1B299BDA"/>
    <w:rsid w:val="1B4ECB78"/>
    <w:rsid w:val="1B59AF6C"/>
    <w:rsid w:val="1B59E5A8"/>
    <w:rsid w:val="1B66FE7F"/>
    <w:rsid w:val="1B9EA795"/>
    <w:rsid w:val="1BB5ADE9"/>
    <w:rsid w:val="1BCE4AF8"/>
    <w:rsid w:val="1BE1EFE7"/>
    <w:rsid w:val="1C23BEE5"/>
    <w:rsid w:val="1CB83D3E"/>
    <w:rsid w:val="1CBC904A"/>
    <w:rsid w:val="1CC15177"/>
    <w:rsid w:val="1CE546AF"/>
    <w:rsid w:val="1D071D36"/>
    <w:rsid w:val="1D1F33CA"/>
    <w:rsid w:val="1D29FDBC"/>
    <w:rsid w:val="1D2AB8BC"/>
    <w:rsid w:val="1D506119"/>
    <w:rsid w:val="1D7EC8E4"/>
    <w:rsid w:val="1D873042"/>
    <w:rsid w:val="1D9A955C"/>
    <w:rsid w:val="1D9FCFAF"/>
    <w:rsid w:val="1DCD6F41"/>
    <w:rsid w:val="1DF606FA"/>
    <w:rsid w:val="1E09A46B"/>
    <w:rsid w:val="1E3976DA"/>
    <w:rsid w:val="1E4E7D13"/>
    <w:rsid w:val="1E515F2D"/>
    <w:rsid w:val="1E5D1700"/>
    <w:rsid w:val="1E5D21D8"/>
    <w:rsid w:val="1E6E2E5A"/>
    <w:rsid w:val="1E74E17D"/>
    <w:rsid w:val="1E7EA3F4"/>
    <w:rsid w:val="1E930540"/>
    <w:rsid w:val="1E9C5531"/>
    <w:rsid w:val="1EA5B2EE"/>
    <w:rsid w:val="1ECC2935"/>
    <w:rsid w:val="1ED558FC"/>
    <w:rsid w:val="1ED61CCF"/>
    <w:rsid w:val="1EFC987F"/>
    <w:rsid w:val="1F078153"/>
    <w:rsid w:val="1F0D3FAA"/>
    <w:rsid w:val="1F2EAE2C"/>
    <w:rsid w:val="1F38A955"/>
    <w:rsid w:val="1F74648A"/>
    <w:rsid w:val="1FB01FE9"/>
    <w:rsid w:val="1FBF57AF"/>
    <w:rsid w:val="1FC03953"/>
    <w:rsid w:val="1FD4C534"/>
    <w:rsid w:val="1FE8BEEF"/>
    <w:rsid w:val="2022E66F"/>
    <w:rsid w:val="2033CB32"/>
    <w:rsid w:val="2034FE81"/>
    <w:rsid w:val="2058F05B"/>
    <w:rsid w:val="2087C427"/>
    <w:rsid w:val="209216DD"/>
    <w:rsid w:val="209E27B0"/>
    <w:rsid w:val="20B996B6"/>
    <w:rsid w:val="210F228A"/>
    <w:rsid w:val="215A2ACC"/>
    <w:rsid w:val="218146C1"/>
    <w:rsid w:val="21BEB6D0"/>
    <w:rsid w:val="21C11BE0"/>
    <w:rsid w:val="21C47947"/>
    <w:rsid w:val="2244E06C"/>
    <w:rsid w:val="22749AAD"/>
    <w:rsid w:val="22857796"/>
    <w:rsid w:val="2288EADC"/>
    <w:rsid w:val="229DDA55"/>
    <w:rsid w:val="22E34C72"/>
    <w:rsid w:val="230D1CFE"/>
    <w:rsid w:val="23308823"/>
    <w:rsid w:val="23419F7D"/>
    <w:rsid w:val="2343F8A1"/>
    <w:rsid w:val="23489F4D"/>
    <w:rsid w:val="23642F8C"/>
    <w:rsid w:val="23A7D509"/>
    <w:rsid w:val="23B4DCCA"/>
    <w:rsid w:val="23BD2552"/>
    <w:rsid w:val="2402FB4D"/>
    <w:rsid w:val="242901A6"/>
    <w:rsid w:val="2466A6BC"/>
    <w:rsid w:val="248D8E59"/>
    <w:rsid w:val="24AF6D51"/>
    <w:rsid w:val="24C6592F"/>
    <w:rsid w:val="24F91603"/>
    <w:rsid w:val="252E1259"/>
    <w:rsid w:val="254599F8"/>
    <w:rsid w:val="25461531"/>
    <w:rsid w:val="25658800"/>
    <w:rsid w:val="2578B5DB"/>
    <w:rsid w:val="25C1F127"/>
    <w:rsid w:val="25C5CEBF"/>
    <w:rsid w:val="25C936B5"/>
    <w:rsid w:val="2602771D"/>
    <w:rsid w:val="26171D37"/>
    <w:rsid w:val="26195D4E"/>
    <w:rsid w:val="262A65D3"/>
    <w:rsid w:val="262B27CD"/>
    <w:rsid w:val="264F0088"/>
    <w:rsid w:val="265170E2"/>
    <w:rsid w:val="265C7112"/>
    <w:rsid w:val="2668569B"/>
    <w:rsid w:val="2685760B"/>
    <w:rsid w:val="269B94E5"/>
    <w:rsid w:val="26C86165"/>
    <w:rsid w:val="26F08EBC"/>
    <w:rsid w:val="26FB2553"/>
    <w:rsid w:val="27118DED"/>
    <w:rsid w:val="2730562C"/>
    <w:rsid w:val="2743FBE6"/>
    <w:rsid w:val="276AE6F1"/>
    <w:rsid w:val="27758841"/>
    <w:rsid w:val="2790AF1F"/>
    <w:rsid w:val="279C3913"/>
    <w:rsid w:val="27A463D7"/>
    <w:rsid w:val="27C4BF73"/>
    <w:rsid w:val="27DADB82"/>
    <w:rsid w:val="27E9246F"/>
    <w:rsid w:val="27F84173"/>
    <w:rsid w:val="281C036C"/>
    <w:rsid w:val="283E86A8"/>
    <w:rsid w:val="28685FA7"/>
    <w:rsid w:val="28901138"/>
    <w:rsid w:val="28AF6D10"/>
    <w:rsid w:val="28FC3096"/>
    <w:rsid w:val="28FF673B"/>
    <w:rsid w:val="2908D393"/>
    <w:rsid w:val="29251894"/>
    <w:rsid w:val="293B8B89"/>
    <w:rsid w:val="2955A964"/>
    <w:rsid w:val="29D397AF"/>
    <w:rsid w:val="2A0A7560"/>
    <w:rsid w:val="2A668DDD"/>
    <w:rsid w:val="2A6E0F67"/>
    <w:rsid w:val="2A8A8787"/>
    <w:rsid w:val="2ACEAE4A"/>
    <w:rsid w:val="2B2D3967"/>
    <w:rsid w:val="2B4801ED"/>
    <w:rsid w:val="2B4DD27A"/>
    <w:rsid w:val="2B626769"/>
    <w:rsid w:val="2B920CF4"/>
    <w:rsid w:val="2BAD8773"/>
    <w:rsid w:val="2BFDC291"/>
    <w:rsid w:val="2C244BF9"/>
    <w:rsid w:val="2C3CAB74"/>
    <w:rsid w:val="2C3D7D73"/>
    <w:rsid w:val="2C5C87F3"/>
    <w:rsid w:val="2C6FADDF"/>
    <w:rsid w:val="2C75CC3E"/>
    <w:rsid w:val="2C8222E3"/>
    <w:rsid w:val="2CD572E2"/>
    <w:rsid w:val="2CDA3ADE"/>
    <w:rsid w:val="2CEC2353"/>
    <w:rsid w:val="2CF65CC3"/>
    <w:rsid w:val="2CF66BD0"/>
    <w:rsid w:val="2D02F666"/>
    <w:rsid w:val="2D0E168C"/>
    <w:rsid w:val="2D1121B6"/>
    <w:rsid w:val="2D12C5F0"/>
    <w:rsid w:val="2D5F0B21"/>
    <w:rsid w:val="2E082B89"/>
    <w:rsid w:val="2E357502"/>
    <w:rsid w:val="2E424365"/>
    <w:rsid w:val="2E5FD1E7"/>
    <w:rsid w:val="2E6819D1"/>
    <w:rsid w:val="2ECE991A"/>
    <w:rsid w:val="2EF154D4"/>
    <w:rsid w:val="2F0A3B17"/>
    <w:rsid w:val="2F175C65"/>
    <w:rsid w:val="2F1DBC3E"/>
    <w:rsid w:val="2F21A346"/>
    <w:rsid w:val="2F2330E9"/>
    <w:rsid w:val="2F256001"/>
    <w:rsid w:val="2F63CD84"/>
    <w:rsid w:val="2F781517"/>
    <w:rsid w:val="2F88E489"/>
    <w:rsid w:val="2FB03D86"/>
    <w:rsid w:val="2FDB19BB"/>
    <w:rsid w:val="2FDE170A"/>
    <w:rsid w:val="2FF6AA1A"/>
    <w:rsid w:val="2FFFD034"/>
    <w:rsid w:val="3008A5AA"/>
    <w:rsid w:val="3014B4BD"/>
    <w:rsid w:val="3042B294"/>
    <w:rsid w:val="3067BAC8"/>
    <w:rsid w:val="307FCC4C"/>
    <w:rsid w:val="30BF33D5"/>
    <w:rsid w:val="30E3FB1B"/>
    <w:rsid w:val="310F9DA9"/>
    <w:rsid w:val="31133305"/>
    <w:rsid w:val="312B3881"/>
    <w:rsid w:val="3191B32F"/>
    <w:rsid w:val="31CEDB13"/>
    <w:rsid w:val="31FD4590"/>
    <w:rsid w:val="31FF5F70"/>
    <w:rsid w:val="322B11A2"/>
    <w:rsid w:val="3237C677"/>
    <w:rsid w:val="323D0585"/>
    <w:rsid w:val="324BF88E"/>
    <w:rsid w:val="325353D9"/>
    <w:rsid w:val="3285A5F6"/>
    <w:rsid w:val="32B684E1"/>
    <w:rsid w:val="32C1857F"/>
    <w:rsid w:val="32ED57B8"/>
    <w:rsid w:val="32FCEA51"/>
    <w:rsid w:val="332D8390"/>
    <w:rsid w:val="333B37C3"/>
    <w:rsid w:val="336C1E8E"/>
    <w:rsid w:val="3371DD26"/>
    <w:rsid w:val="3385C61D"/>
    <w:rsid w:val="339915F1"/>
    <w:rsid w:val="339F53B9"/>
    <w:rsid w:val="33A15C8B"/>
    <w:rsid w:val="33B2AC3D"/>
    <w:rsid w:val="33C6F4E8"/>
    <w:rsid w:val="33D97E15"/>
    <w:rsid w:val="33E9F418"/>
    <w:rsid w:val="33F6E36F"/>
    <w:rsid w:val="33FAAD72"/>
    <w:rsid w:val="344AD3C7"/>
    <w:rsid w:val="347C8A20"/>
    <w:rsid w:val="34AD5559"/>
    <w:rsid w:val="34C76610"/>
    <w:rsid w:val="34C953F1"/>
    <w:rsid w:val="34E9FF43"/>
    <w:rsid w:val="34EB246D"/>
    <w:rsid w:val="34FE6C6F"/>
    <w:rsid w:val="3524D4D3"/>
    <w:rsid w:val="3550E006"/>
    <w:rsid w:val="35794A10"/>
    <w:rsid w:val="35B43EA9"/>
    <w:rsid w:val="3609B574"/>
    <w:rsid w:val="361EFFFD"/>
    <w:rsid w:val="3647FB86"/>
    <w:rsid w:val="36525E49"/>
    <w:rsid w:val="36802EC9"/>
    <w:rsid w:val="369932EF"/>
    <w:rsid w:val="36D3520D"/>
    <w:rsid w:val="36ECD473"/>
    <w:rsid w:val="36FABFE9"/>
    <w:rsid w:val="370069E5"/>
    <w:rsid w:val="37022128"/>
    <w:rsid w:val="37111ED7"/>
    <w:rsid w:val="372AFEBF"/>
    <w:rsid w:val="3736B04F"/>
    <w:rsid w:val="37384BD4"/>
    <w:rsid w:val="375CD2C7"/>
    <w:rsid w:val="3771AFBF"/>
    <w:rsid w:val="3779ACB7"/>
    <w:rsid w:val="37E208D8"/>
    <w:rsid w:val="37FD2A66"/>
    <w:rsid w:val="384C09A4"/>
    <w:rsid w:val="38705F36"/>
    <w:rsid w:val="3876612F"/>
    <w:rsid w:val="388B9F69"/>
    <w:rsid w:val="388F1454"/>
    <w:rsid w:val="38AA61CE"/>
    <w:rsid w:val="38BB8D6D"/>
    <w:rsid w:val="38BFEB11"/>
    <w:rsid w:val="38C24A94"/>
    <w:rsid w:val="38C3BA3B"/>
    <w:rsid w:val="38D631DB"/>
    <w:rsid w:val="38F4C27E"/>
    <w:rsid w:val="39243464"/>
    <w:rsid w:val="39428372"/>
    <w:rsid w:val="39441D33"/>
    <w:rsid w:val="3947966B"/>
    <w:rsid w:val="394ACC88"/>
    <w:rsid w:val="399E4D04"/>
    <w:rsid w:val="39E6A88A"/>
    <w:rsid w:val="3A2EFF51"/>
    <w:rsid w:val="3A49BF09"/>
    <w:rsid w:val="3A501532"/>
    <w:rsid w:val="3A86A243"/>
    <w:rsid w:val="3ADE53D3"/>
    <w:rsid w:val="3B0B40EF"/>
    <w:rsid w:val="3B11BC45"/>
    <w:rsid w:val="3B15DE84"/>
    <w:rsid w:val="3B1D561B"/>
    <w:rsid w:val="3B2742C4"/>
    <w:rsid w:val="3B31F183"/>
    <w:rsid w:val="3B428290"/>
    <w:rsid w:val="3B506C6A"/>
    <w:rsid w:val="3B8B6B37"/>
    <w:rsid w:val="3B9F9A7A"/>
    <w:rsid w:val="3BB8D284"/>
    <w:rsid w:val="3BCBD24F"/>
    <w:rsid w:val="3BD43749"/>
    <w:rsid w:val="3BE58F6A"/>
    <w:rsid w:val="3C1444B0"/>
    <w:rsid w:val="3C153AB2"/>
    <w:rsid w:val="3C50458F"/>
    <w:rsid w:val="3C59518A"/>
    <w:rsid w:val="3C79282E"/>
    <w:rsid w:val="3C8C926B"/>
    <w:rsid w:val="3C8CA846"/>
    <w:rsid w:val="3CB73D0A"/>
    <w:rsid w:val="3CF19EB4"/>
    <w:rsid w:val="3D1C83F3"/>
    <w:rsid w:val="3D327463"/>
    <w:rsid w:val="3DAD0B8B"/>
    <w:rsid w:val="3DBB2AEF"/>
    <w:rsid w:val="3DBBC442"/>
    <w:rsid w:val="3DDD2932"/>
    <w:rsid w:val="3DE992A5"/>
    <w:rsid w:val="3E01CE09"/>
    <w:rsid w:val="3E06A384"/>
    <w:rsid w:val="3E4C9824"/>
    <w:rsid w:val="3E89F511"/>
    <w:rsid w:val="3EC396BE"/>
    <w:rsid w:val="3ECBC91F"/>
    <w:rsid w:val="3F0C0C7F"/>
    <w:rsid w:val="3F2812FF"/>
    <w:rsid w:val="3F286BCC"/>
    <w:rsid w:val="3F42E5C7"/>
    <w:rsid w:val="3F48EE3D"/>
    <w:rsid w:val="3F4A5D90"/>
    <w:rsid w:val="3F5A1366"/>
    <w:rsid w:val="3F689111"/>
    <w:rsid w:val="3F82426F"/>
    <w:rsid w:val="3FB094A3"/>
    <w:rsid w:val="40083C4B"/>
    <w:rsid w:val="400E6B0D"/>
    <w:rsid w:val="4019B398"/>
    <w:rsid w:val="401E4111"/>
    <w:rsid w:val="40233FF2"/>
    <w:rsid w:val="40491557"/>
    <w:rsid w:val="405F671F"/>
    <w:rsid w:val="407A3453"/>
    <w:rsid w:val="407D3539"/>
    <w:rsid w:val="4082B797"/>
    <w:rsid w:val="409BA336"/>
    <w:rsid w:val="40D375AA"/>
    <w:rsid w:val="40E2D6E1"/>
    <w:rsid w:val="40F5E3C7"/>
    <w:rsid w:val="40F9F802"/>
    <w:rsid w:val="41532CDB"/>
    <w:rsid w:val="4166C6BD"/>
    <w:rsid w:val="41781392"/>
    <w:rsid w:val="419927FE"/>
    <w:rsid w:val="419B36C6"/>
    <w:rsid w:val="42487BA7"/>
    <w:rsid w:val="42785050"/>
    <w:rsid w:val="428CBBFA"/>
    <w:rsid w:val="42B27ABE"/>
    <w:rsid w:val="42BA9B53"/>
    <w:rsid w:val="42C3077F"/>
    <w:rsid w:val="42CD5430"/>
    <w:rsid w:val="42E50FB3"/>
    <w:rsid w:val="4327B1DE"/>
    <w:rsid w:val="432A1001"/>
    <w:rsid w:val="4334C968"/>
    <w:rsid w:val="438B3A81"/>
    <w:rsid w:val="43AEEEB4"/>
    <w:rsid w:val="43D6E9BC"/>
    <w:rsid w:val="43DB735B"/>
    <w:rsid w:val="440E1712"/>
    <w:rsid w:val="4421629B"/>
    <w:rsid w:val="442B77CB"/>
    <w:rsid w:val="44353ADE"/>
    <w:rsid w:val="443A7FF6"/>
    <w:rsid w:val="44505ABD"/>
    <w:rsid w:val="4451CAB9"/>
    <w:rsid w:val="448405C6"/>
    <w:rsid w:val="449513BE"/>
    <w:rsid w:val="4499FE1E"/>
    <w:rsid w:val="44D099C9"/>
    <w:rsid w:val="44D65FA3"/>
    <w:rsid w:val="44F50490"/>
    <w:rsid w:val="450F2887"/>
    <w:rsid w:val="451EDD02"/>
    <w:rsid w:val="45985C54"/>
    <w:rsid w:val="459D4A6B"/>
    <w:rsid w:val="45B1C78B"/>
    <w:rsid w:val="45BFD1CB"/>
    <w:rsid w:val="45D304CB"/>
    <w:rsid w:val="45E8F2E1"/>
    <w:rsid w:val="461C35E8"/>
    <w:rsid w:val="461F5774"/>
    <w:rsid w:val="461FD627"/>
    <w:rsid w:val="46366BD1"/>
    <w:rsid w:val="464E463A"/>
    <w:rsid w:val="465A9635"/>
    <w:rsid w:val="46756450"/>
    <w:rsid w:val="46A74D46"/>
    <w:rsid w:val="46BB5F66"/>
    <w:rsid w:val="46D79838"/>
    <w:rsid w:val="46E9AE89"/>
    <w:rsid w:val="46F030EA"/>
    <w:rsid w:val="46F1635D"/>
    <w:rsid w:val="470CF729"/>
    <w:rsid w:val="471E9A0A"/>
    <w:rsid w:val="4727EE17"/>
    <w:rsid w:val="474D3DBF"/>
    <w:rsid w:val="4768B120"/>
    <w:rsid w:val="4769E67F"/>
    <w:rsid w:val="476B3A8C"/>
    <w:rsid w:val="4777036D"/>
    <w:rsid w:val="4785BF92"/>
    <w:rsid w:val="478A7287"/>
    <w:rsid w:val="478CF0B9"/>
    <w:rsid w:val="479EB590"/>
    <w:rsid w:val="47ADD83F"/>
    <w:rsid w:val="47DDE393"/>
    <w:rsid w:val="480C467E"/>
    <w:rsid w:val="48720167"/>
    <w:rsid w:val="487686B0"/>
    <w:rsid w:val="489189B9"/>
    <w:rsid w:val="48CF75AC"/>
    <w:rsid w:val="4900EE97"/>
    <w:rsid w:val="4928C11A"/>
    <w:rsid w:val="492CD348"/>
    <w:rsid w:val="494874E1"/>
    <w:rsid w:val="4949A8A0"/>
    <w:rsid w:val="495776E9"/>
    <w:rsid w:val="49842A29"/>
    <w:rsid w:val="49BDD79D"/>
    <w:rsid w:val="49E1ABB9"/>
    <w:rsid w:val="49E35FC3"/>
    <w:rsid w:val="49E490F5"/>
    <w:rsid w:val="49E5A5DA"/>
    <w:rsid w:val="49EE7DCD"/>
    <w:rsid w:val="4A0B0E76"/>
    <w:rsid w:val="4A2ECB01"/>
    <w:rsid w:val="4A4D9615"/>
    <w:rsid w:val="4A5B01B6"/>
    <w:rsid w:val="4A6CC8B4"/>
    <w:rsid w:val="4A81DAD0"/>
    <w:rsid w:val="4AB802C7"/>
    <w:rsid w:val="4AC4186D"/>
    <w:rsid w:val="4AF3474A"/>
    <w:rsid w:val="4AF98BC6"/>
    <w:rsid w:val="4B05052D"/>
    <w:rsid w:val="4B062A1D"/>
    <w:rsid w:val="4B09DCF4"/>
    <w:rsid w:val="4B16E9F0"/>
    <w:rsid w:val="4B2EA076"/>
    <w:rsid w:val="4B3DAC1E"/>
    <w:rsid w:val="4B4EA697"/>
    <w:rsid w:val="4B6F7C1B"/>
    <w:rsid w:val="4B8EB6F1"/>
    <w:rsid w:val="4BBCE6FA"/>
    <w:rsid w:val="4BFBA451"/>
    <w:rsid w:val="4C0CE168"/>
    <w:rsid w:val="4C258988"/>
    <w:rsid w:val="4C5FE8CE"/>
    <w:rsid w:val="4C6D7C1B"/>
    <w:rsid w:val="4C7DD7B9"/>
    <w:rsid w:val="4C983584"/>
    <w:rsid w:val="4CA5AD55"/>
    <w:rsid w:val="4CB1A68A"/>
    <w:rsid w:val="4CB5B528"/>
    <w:rsid w:val="4D6524E5"/>
    <w:rsid w:val="4D672FA8"/>
    <w:rsid w:val="4D8B16FC"/>
    <w:rsid w:val="4DAA8BA0"/>
    <w:rsid w:val="4DD65BDA"/>
    <w:rsid w:val="4DF425C9"/>
    <w:rsid w:val="4E0E5584"/>
    <w:rsid w:val="4E17A713"/>
    <w:rsid w:val="4E1D19C3"/>
    <w:rsid w:val="4E26395B"/>
    <w:rsid w:val="4E5F8314"/>
    <w:rsid w:val="4E6E79B4"/>
    <w:rsid w:val="4E711EBB"/>
    <w:rsid w:val="4EBA7ECB"/>
    <w:rsid w:val="4EC9A30E"/>
    <w:rsid w:val="4EEE609E"/>
    <w:rsid w:val="4F03F477"/>
    <w:rsid w:val="4F1B854D"/>
    <w:rsid w:val="4F233A1B"/>
    <w:rsid w:val="4F34281B"/>
    <w:rsid w:val="4F8ADAA6"/>
    <w:rsid w:val="4F8E73DD"/>
    <w:rsid w:val="4F9CB8ED"/>
    <w:rsid w:val="4FA06E78"/>
    <w:rsid w:val="4FD26C34"/>
    <w:rsid w:val="4FE21374"/>
    <w:rsid w:val="50021199"/>
    <w:rsid w:val="50137309"/>
    <w:rsid w:val="50370F5F"/>
    <w:rsid w:val="50667681"/>
    <w:rsid w:val="508A6478"/>
    <w:rsid w:val="50AA5742"/>
    <w:rsid w:val="50AC06C6"/>
    <w:rsid w:val="50BBF301"/>
    <w:rsid w:val="50DCF36C"/>
    <w:rsid w:val="51015CDF"/>
    <w:rsid w:val="51132D70"/>
    <w:rsid w:val="5113F517"/>
    <w:rsid w:val="515D6ADE"/>
    <w:rsid w:val="516106CF"/>
    <w:rsid w:val="516AF2B3"/>
    <w:rsid w:val="516E3C95"/>
    <w:rsid w:val="517DE3D5"/>
    <w:rsid w:val="517F1EDE"/>
    <w:rsid w:val="518EFF35"/>
    <w:rsid w:val="51E4B627"/>
    <w:rsid w:val="51F1A85C"/>
    <w:rsid w:val="52242F54"/>
    <w:rsid w:val="5244A97A"/>
    <w:rsid w:val="52A082DF"/>
    <w:rsid w:val="52BBF32D"/>
    <w:rsid w:val="52DC59D2"/>
    <w:rsid w:val="52E04274"/>
    <w:rsid w:val="52E2897D"/>
    <w:rsid w:val="530A0CF6"/>
    <w:rsid w:val="53187CAE"/>
    <w:rsid w:val="53305BE0"/>
    <w:rsid w:val="5335F07C"/>
    <w:rsid w:val="5348BE03"/>
    <w:rsid w:val="534D2834"/>
    <w:rsid w:val="53701D57"/>
    <w:rsid w:val="537BA055"/>
    <w:rsid w:val="540D5DBB"/>
    <w:rsid w:val="541657C7"/>
    <w:rsid w:val="541AE04D"/>
    <w:rsid w:val="5428EDE5"/>
    <w:rsid w:val="54309B6D"/>
    <w:rsid w:val="545D36D3"/>
    <w:rsid w:val="5462133A"/>
    <w:rsid w:val="54662A12"/>
    <w:rsid w:val="5472CF4C"/>
    <w:rsid w:val="54892306"/>
    <w:rsid w:val="54CB0255"/>
    <w:rsid w:val="54F0BAFB"/>
    <w:rsid w:val="5510C2B9"/>
    <w:rsid w:val="551958A5"/>
    <w:rsid w:val="5534E187"/>
    <w:rsid w:val="553D1CFE"/>
    <w:rsid w:val="55471EA9"/>
    <w:rsid w:val="5570D81F"/>
    <w:rsid w:val="5571139B"/>
    <w:rsid w:val="55CA7727"/>
    <w:rsid w:val="55D54D66"/>
    <w:rsid w:val="55E88571"/>
    <w:rsid w:val="55EBFC24"/>
    <w:rsid w:val="563F372A"/>
    <w:rsid w:val="564381C6"/>
    <w:rsid w:val="568679FA"/>
    <w:rsid w:val="569B418B"/>
    <w:rsid w:val="56A70664"/>
    <w:rsid w:val="56B4E571"/>
    <w:rsid w:val="56CD7209"/>
    <w:rsid w:val="57096899"/>
    <w:rsid w:val="57436B11"/>
    <w:rsid w:val="57465A24"/>
    <w:rsid w:val="5761CC88"/>
    <w:rsid w:val="57664788"/>
    <w:rsid w:val="57991B9A"/>
    <w:rsid w:val="57A60772"/>
    <w:rsid w:val="57D1E12D"/>
    <w:rsid w:val="57DA3437"/>
    <w:rsid w:val="57E155A1"/>
    <w:rsid w:val="57F88B4A"/>
    <w:rsid w:val="57FF2983"/>
    <w:rsid w:val="580D237E"/>
    <w:rsid w:val="581C2F26"/>
    <w:rsid w:val="58277709"/>
    <w:rsid w:val="58676008"/>
    <w:rsid w:val="586E773F"/>
    <w:rsid w:val="58B035AD"/>
    <w:rsid w:val="58CB2E5D"/>
    <w:rsid w:val="58D42877"/>
    <w:rsid w:val="58EA4730"/>
    <w:rsid w:val="58F77F70"/>
    <w:rsid w:val="590BFA16"/>
    <w:rsid w:val="59261B05"/>
    <w:rsid w:val="59333381"/>
    <w:rsid w:val="593B37D1"/>
    <w:rsid w:val="5953BA18"/>
    <w:rsid w:val="596851DA"/>
    <w:rsid w:val="5982C301"/>
    <w:rsid w:val="598905D7"/>
    <w:rsid w:val="59BAF21B"/>
    <w:rsid w:val="59D8E2DF"/>
    <w:rsid w:val="5A3EF1B2"/>
    <w:rsid w:val="5A5FCC97"/>
    <w:rsid w:val="5A742AC8"/>
    <w:rsid w:val="5A9FDCF1"/>
    <w:rsid w:val="5AA7CA77"/>
    <w:rsid w:val="5AA8CA2D"/>
    <w:rsid w:val="5ACC7BB1"/>
    <w:rsid w:val="5AF51C3D"/>
    <w:rsid w:val="5AF8648A"/>
    <w:rsid w:val="5B24147D"/>
    <w:rsid w:val="5B50D513"/>
    <w:rsid w:val="5B5EF91C"/>
    <w:rsid w:val="5BADB50D"/>
    <w:rsid w:val="5BB96B9A"/>
    <w:rsid w:val="5BCAE9B3"/>
    <w:rsid w:val="5BCF9DED"/>
    <w:rsid w:val="5BDC6452"/>
    <w:rsid w:val="5BEC05B1"/>
    <w:rsid w:val="5C0C9395"/>
    <w:rsid w:val="5C37D2B8"/>
    <w:rsid w:val="5C388733"/>
    <w:rsid w:val="5C4129EF"/>
    <w:rsid w:val="5C4DADB7"/>
    <w:rsid w:val="5C7F8EE9"/>
    <w:rsid w:val="5CAC5C50"/>
    <w:rsid w:val="5CB93D1F"/>
    <w:rsid w:val="5CE094A1"/>
    <w:rsid w:val="5CF4FD87"/>
    <w:rsid w:val="5D015544"/>
    <w:rsid w:val="5D0898AE"/>
    <w:rsid w:val="5D268DAA"/>
    <w:rsid w:val="5D56AD73"/>
    <w:rsid w:val="5D593ED7"/>
    <w:rsid w:val="5D6033B4"/>
    <w:rsid w:val="5D66E1FB"/>
    <w:rsid w:val="5D7CB059"/>
    <w:rsid w:val="5D913D67"/>
    <w:rsid w:val="5DA599E2"/>
    <w:rsid w:val="5DACF74E"/>
    <w:rsid w:val="5DD0196C"/>
    <w:rsid w:val="5DF4DB3C"/>
    <w:rsid w:val="5DFEEA1B"/>
    <w:rsid w:val="5E1E3158"/>
    <w:rsid w:val="5E270339"/>
    <w:rsid w:val="5E27FA54"/>
    <w:rsid w:val="5E3D6D2F"/>
    <w:rsid w:val="5E6167F6"/>
    <w:rsid w:val="5E788522"/>
    <w:rsid w:val="5EBB560A"/>
    <w:rsid w:val="5ECA1520"/>
    <w:rsid w:val="5EDA1E0E"/>
    <w:rsid w:val="5F09A2DC"/>
    <w:rsid w:val="5F2E48B5"/>
    <w:rsid w:val="5F917C84"/>
    <w:rsid w:val="5F928E90"/>
    <w:rsid w:val="5FC32E2D"/>
    <w:rsid w:val="5FFFBAD8"/>
    <w:rsid w:val="60078240"/>
    <w:rsid w:val="6034EB11"/>
    <w:rsid w:val="607AB198"/>
    <w:rsid w:val="6089F2A3"/>
    <w:rsid w:val="609192A0"/>
    <w:rsid w:val="60C8DE29"/>
    <w:rsid w:val="611CA534"/>
    <w:rsid w:val="612C7BFE"/>
    <w:rsid w:val="61364DB6"/>
    <w:rsid w:val="6181167D"/>
    <w:rsid w:val="61E8BBF9"/>
    <w:rsid w:val="61EFA9BD"/>
    <w:rsid w:val="6205A67A"/>
    <w:rsid w:val="620EA413"/>
    <w:rsid w:val="620EC90F"/>
    <w:rsid w:val="6223B89C"/>
    <w:rsid w:val="623A0195"/>
    <w:rsid w:val="623DBF72"/>
    <w:rsid w:val="62748722"/>
    <w:rsid w:val="628A4479"/>
    <w:rsid w:val="62C84C5F"/>
    <w:rsid w:val="630F4547"/>
    <w:rsid w:val="63129AE4"/>
    <w:rsid w:val="6324D464"/>
    <w:rsid w:val="6331B235"/>
    <w:rsid w:val="6366CF53"/>
    <w:rsid w:val="636B8834"/>
    <w:rsid w:val="637509B0"/>
    <w:rsid w:val="63896A3C"/>
    <w:rsid w:val="639CCFFD"/>
    <w:rsid w:val="63C061C0"/>
    <w:rsid w:val="63D8BD51"/>
    <w:rsid w:val="642591FA"/>
    <w:rsid w:val="6457437A"/>
    <w:rsid w:val="6471BCAC"/>
    <w:rsid w:val="64B26459"/>
    <w:rsid w:val="64B5B1FD"/>
    <w:rsid w:val="64DE85E0"/>
    <w:rsid w:val="65029FB4"/>
    <w:rsid w:val="6533EF6D"/>
    <w:rsid w:val="654214A3"/>
    <w:rsid w:val="656EEBDD"/>
    <w:rsid w:val="657AA9A0"/>
    <w:rsid w:val="658BBEA2"/>
    <w:rsid w:val="65908896"/>
    <w:rsid w:val="65935575"/>
    <w:rsid w:val="65AE2B26"/>
    <w:rsid w:val="65FAAF50"/>
    <w:rsid w:val="664853AF"/>
    <w:rsid w:val="665006F7"/>
    <w:rsid w:val="66855FD3"/>
    <w:rsid w:val="6697B59F"/>
    <w:rsid w:val="66BD2A2E"/>
    <w:rsid w:val="66F26F45"/>
    <w:rsid w:val="6724259E"/>
    <w:rsid w:val="679E66A7"/>
    <w:rsid w:val="67AA7021"/>
    <w:rsid w:val="67AE26AB"/>
    <w:rsid w:val="67BD9CB3"/>
    <w:rsid w:val="67C1ED49"/>
    <w:rsid w:val="67D20DFF"/>
    <w:rsid w:val="6850BC6F"/>
    <w:rsid w:val="6854C49D"/>
    <w:rsid w:val="6858FA8F"/>
    <w:rsid w:val="685E9944"/>
    <w:rsid w:val="6864BD3A"/>
    <w:rsid w:val="68B18228"/>
    <w:rsid w:val="68BFF5FF"/>
    <w:rsid w:val="68EC84CD"/>
    <w:rsid w:val="690F895A"/>
    <w:rsid w:val="69113E48"/>
    <w:rsid w:val="6935EEA5"/>
    <w:rsid w:val="693CF851"/>
    <w:rsid w:val="69564749"/>
    <w:rsid w:val="69711931"/>
    <w:rsid w:val="697D0313"/>
    <w:rsid w:val="699415E8"/>
    <w:rsid w:val="69B3BC23"/>
    <w:rsid w:val="69D0218B"/>
    <w:rsid w:val="69DA60AF"/>
    <w:rsid w:val="6A39FE55"/>
    <w:rsid w:val="6A5759E6"/>
    <w:rsid w:val="6A66CA17"/>
    <w:rsid w:val="6A6776EC"/>
    <w:rsid w:val="6A789BEA"/>
    <w:rsid w:val="6AA9577D"/>
    <w:rsid w:val="6AB2E49C"/>
    <w:rsid w:val="6ABDEE41"/>
    <w:rsid w:val="6ABEEB6F"/>
    <w:rsid w:val="6B0A4762"/>
    <w:rsid w:val="6B2FE649"/>
    <w:rsid w:val="6B56CD96"/>
    <w:rsid w:val="6B5E9269"/>
    <w:rsid w:val="6B6206E7"/>
    <w:rsid w:val="6B71E138"/>
    <w:rsid w:val="6B83F301"/>
    <w:rsid w:val="6B848C5D"/>
    <w:rsid w:val="6BAB95BD"/>
    <w:rsid w:val="6BB6F006"/>
    <w:rsid w:val="6BF5AC18"/>
    <w:rsid w:val="6BFA3ACA"/>
    <w:rsid w:val="6C9007C7"/>
    <w:rsid w:val="6CAA2468"/>
    <w:rsid w:val="6CAF491D"/>
    <w:rsid w:val="6CB20CD3"/>
    <w:rsid w:val="6CBB9723"/>
    <w:rsid w:val="6CC294AA"/>
    <w:rsid w:val="6CCCD3EB"/>
    <w:rsid w:val="6CD07F08"/>
    <w:rsid w:val="6CD1137F"/>
    <w:rsid w:val="6D3189EF"/>
    <w:rsid w:val="6D38BB38"/>
    <w:rsid w:val="6D5245FC"/>
    <w:rsid w:val="6D5EB860"/>
    <w:rsid w:val="6D6B3B53"/>
    <w:rsid w:val="6D960B2B"/>
    <w:rsid w:val="6DD705AA"/>
    <w:rsid w:val="6DE02564"/>
    <w:rsid w:val="6DE9407E"/>
    <w:rsid w:val="6DE9657C"/>
    <w:rsid w:val="6DEA7B5E"/>
    <w:rsid w:val="6DF0E1EA"/>
    <w:rsid w:val="6E0481B5"/>
    <w:rsid w:val="6E3E95CD"/>
    <w:rsid w:val="6E41776D"/>
    <w:rsid w:val="6E9892CF"/>
    <w:rsid w:val="6E99840A"/>
    <w:rsid w:val="6E9F3293"/>
    <w:rsid w:val="6EA29FEB"/>
    <w:rsid w:val="6ECAF7C1"/>
    <w:rsid w:val="6EF42FCD"/>
    <w:rsid w:val="6EF847B2"/>
    <w:rsid w:val="6F05AD18"/>
    <w:rsid w:val="6F3130C1"/>
    <w:rsid w:val="6F3D4593"/>
    <w:rsid w:val="6FC588CD"/>
    <w:rsid w:val="6FD08538"/>
    <w:rsid w:val="6FDD47CE"/>
    <w:rsid w:val="6FDF009C"/>
    <w:rsid w:val="701658AB"/>
    <w:rsid w:val="7023FC1A"/>
    <w:rsid w:val="702F8AB4"/>
    <w:rsid w:val="703646B3"/>
    <w:rsid w:val="70520661"/>
    <w:rsid w:val="706BF9FA"/>
    <w:rsid w:val="7072219E"/>
    <w:rsid w:val="70A735E9"/>
    <w:rsid w:val="70B478A1"/>
    <w:rsid w:val="70B5227B"/>
    <w:rsid w:val="70F0A4B0"/>
    <w:rsid w:val="71138467"/>
    <w:rsid w:val="713E8901"/>
    <w:rsid w:val="7142F90B"/>
    <w:rsid w:val="7157CF67"/>
    <w:rsid w:val="716C5599"/>
    <w:rsid w:val="71730C22"/>
    <w:rsid w:val="717B2003"/>
    <w:rsid w:val="7191294B"/>
    <w:rsid w:val="71F0533E"/>
    <w:rsid w:val="71FBAA09"/>
    <w:rsid w:val="7203E418"/>
    <w:rsid w:val="720B94A8"/>
    <w:rsid w:val="7234AC2D"/>
    <w:rsid w:val="7236FBD7"/>
    <w:rsid w:val="7242D6BF"/>
    <w:rsid w:val="7243064A"/>
    <w:rsid w:val="7243BE6C"/>
    <w:rsid w:val="725C589B"/>
    <w:rsid w:val="72F236E1"/>
    <w:rsid w:val="730825FA"/>
    <w:rsid w:val="7313EE31"/>
    <w:rsid w:val="73191E78"/>
    <w:rsid w:val="7351C2B8"/>
    <w:rsid w:val="7365CEBD"/>
    <w:rsid w:val="737A2A84"/>
    <w:rsid w:val="73988717"/>
    <w:rsid w:val="73A0A6A7"/>
    <w:rsid w:val="73AE5150"/>
    <w:rsid w:val="73BA3377"/>
    <w:rsid w:val="73EF17BB"/>
    <w:rsid w:val="7409C0AB"/>
    <w:rsid w:val="7418B9F2"/>
    <w:rsid w:val="74206DFA"/>
    <w:rsid w:val="7438E000"/>
    <w:rsid w:val="746CDEB5"/>
    <w:rsid w:val="748C555C"/>
    <w:rsid w:val="74AC76A3"/>
    <w:rsid w:val="74ACAA97"/>
    <w:rsid w:val="74BD6C9B"/>
    <w:rsid w:val="74C25101"/>
    <w:rsid w:val="74C80907"/>
    <w:rsid w:val="74CA44FA"/>
    <w:rsid w:val="74D6C88F"/>
    <w:rsid w:val="74E0124C"/>
    <w:rsid w:val="751DF648"/>
    <w:rsid w:val="753F6B1D"/>
    <w:rsid w:val="754B378B"/>
    <w:rsid w:val="7551FE3D"/>
    <w:rsid w:val="75DAD862"/>
    <w:rsid w:val="75E4526C"/>
    <w:rsid w:val="75FDB3DE"/>
    <w:rsid w:val="76269F91"/>
    <w:rsid w:val="763A32E4"/>
    <w:rsid w:val="76485745"/>
    <w:rsid w:val="7648652E"/>
    <w:rsid w:val="76B57945"/>
    <w:rsid w:val="76C23DE5"/>
    <w:rsid w:val="76DF05CB"/>
    <w:rsid w:val="76FC52F1"/>
    <w:rsid w:val="7711B789"/>
    <w:rsid w:val="773389AF"/>
    <w:rsid w:val="7738F0C3"/>
    <w:rsid w:val="77416CF1"/>
    <w:rsid w:val="7765D865"/>
    <w:rsid w:val="776A43AB"/>
    <w:rsid w:val="778022CD"/>
    <w:rsid w:val="77827F54"/>
    <w:rsid w:val="77B17FD5"/>
    <w:rsid w:val="77F0F878"/>
    <w:rsid w:val="77F9C1BD"/>
    <w:rsid w:val="7806B017"/>
    <w:rsid w:val="783437F2"/>
    <w:rsid w:val="784B636A"/>
    <w:rsid w:val="7873806D"/>
    <w:rsid w:val="7888F279"/>
    <w:rsid w:val="788C7BE2"/>
    <w:rsid w:val="78944785"/>
    <w:rsid w:val="78CF5A10"/>
    <w:rsid w:val="78D2CBB9"/>
    <w:rsid w:val="78E99227"/>
    <w:rsid w:val="78FD82D1"/>
    <w:rsid w:val="792D1A38"/>
    <w:rsid w:val="794D49DB"/>
    <w:rsid w:val="796CB68D"/>
    <w:rsid w:val="7973A863"/>
    <w:rsid w:val="7996FEBE"/>
    <w:rsid w:val="79982663"/>
    <w:rsid w:val="79C2D6F3"/>
    <w:rsid w:val="79D07A97"/>
    <w:rsid w:val="7A3B0E92"/>
    <w:rsid w:val="7A4A4DF6"/>
    <w:rsid w:val="7A6AD373"/>
    <w:rsid w:val="7A79D7B0"/>
    <w:rsid w:val="7A89F1F4"/>
    <w:rsid w:val="7AA2C9EE"/>
    <w:rsid w:val="7AA64970"/>
    <w:rsid w:val="7ABA1FE3"/>
    <w:rsid w:val="7AC6CF37"/>
    <w:rsid w:val="7B460A13"/>
    <w:rsid w:val="7B649048"/>
    <w:rsid w:val="7BBEDED3"/>
    <w:rsid w:val="7BC13E4E"/>
    <w:rsid w:val="7C16DD4F"/>
    <w:rsid w:val="7C2BE86A"/>
    <w:rsid w:val="7C7D2B54"/>
    <w:rsid w:val="7CABF95B"/>
    <w:rsid w:val="7CB6E35D"/>
    <w:rsid w:val="7D14CFF3"/>
    <w:rsid w:val="7DD89E69"/>
    <w:rsid w:val="7E095C34"/>
    <w:rsid w:val="7E2DC7AC"/>
    <w:rsid w:val="7E71CBC7"/>
    <w:rsid w:val="7E8585AD"/>
    <w:rsid w:val="7EAF070E"/>
    <w:rsid w:val="7EB3B31D"/>
    <w:rsid w:val="7EC21B17"/>
    <w:rsid w:val="7F07FD5A"/>
    <w:rsid w:val="7F0C24DD"/>
    <w:rsid w:val="7F0EDFFD"/>
    <w:rsid w:val="7F103D4C"/>
    <w:rsid w:val="7F1B4ACF"/>
    <w:rsid w:val="7F4026AA"/>
    <w:rsid w:val="7F429C47"/>
    <w:rsid w:val="7F4C0EB1"/>
    <w:rsid w:val="7F71023F"/>
    <w:rsid w:val="7F8B34B2"/>
    <w:rsid w:val="7F8C1BC3"/>
    <w:rsid w:val="7FA579D4"/>
    <w:rsid w:val="7FAA877E"/>
    <w:rsid w:val="7FDBA522"/>
    <w:rsid w:val="7FE8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94317"/>
  <w15:chartTrackingRefBased/>
  <w15:docId w15:val="{EE247B68-07ED-49C1-B9BF-62918992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68BC"/>
  </w:style>
  <w:style w:type="table" w:styleId="TableGrid">
    <w:name w:val="Table Grid"/>
    <w:basedOn w:val="TableNormal"/>
    <w:uiPriority w:val="39"/>
    <w:rsid w:val="00C0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D44A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C03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D3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27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27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Default">
    <w:name w:val="Default"/>
    <w:rsid w:val="001F1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F0B7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6F0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F0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62B32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1342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c-ri.org/file/system-careleadership-letter-support-pharmacy-2024docx" TargetMode="External"/><Relationship Id="rId18" Type="http://schemas.openxmlformats.org/officeDocument/2006/relationships/hyperlink" Target="https://ctc-ri.org/file/practice-letter-support-pharmacy-20241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tc-ri.org/file/practice-letter-support-pharmacy-20241docx" TargetMode="External"/><Relationship Id="rId17" Type="http://schemas.openxmlformats.org/officeDocument/2006/relationships/hyperlink" Target="https://ctc-ri.org/file/application-survey-items-diabetes-pharmacy-quality-improvement-429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pharm202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pharm202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tc-ri.zoom.us/j/85328279752?pwd=E1ZaHmNSGTvboEkTSbdABd8NvAGAvh.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tc-ri.org/file/system-care-letter-support-pharmacy-2024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tc-ri.org/file/diabetes-ckd-statement-need-cfa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73CF69BF274D8888348E35CB1977" ma:contentTypeVersion="6" ma:contentTypeDescription="Create a new document." ma:contentTypeScope="" ma:versionID="604fec271978df6f4070722070e5bcdc">
  <xsd:schema xmlns:xsd="http://www.w3.org/2001/XMLSchema" xmlns:xs="http://www.w3.org/2001/XMLSchema" xmlns:p="http://schemas.microsoft.com/office/2006/metadata/properties" xmlns:ns2="98f88d42-fd0b-4df6-8c69-1e4e40f6e550" xmlns:ns3="6db4ef77-c897-452e-98d0-0aa573a783d5" targetNamespace="http://schemas.microsoft.com/office/2006/metadata/properties" ma:root="true" ma:fieldsID="747e99345a7632601d951ca96c015c9b" ns2:_="" ns3:_="">
    <xsd:import namespace="98f88d42-fd0b-4df6-8c69-1e4e40f6e550"/>
    <xsd:import namespace="6db4ef77-c897-452e-98d0-0aa573a78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8d42-fd0b-4df6-8c69-1e4e40f6e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4ef77-c897-452e-98d0-0aa573a78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C2FF4-A3D9-46D1-924D-8C71B64CF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B8B7B-82FC-4EA0-88AE-D1DA05CBD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157A3-E3F8-4A67-83B1-FC3B2C66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8d42-fd0b-4df6-8c69-1e4e40f6e550"/>
    <ds:schemaRef ds:uri="6db4ef77-c897-452e-98d0-0aa573a78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EE0BD-1BB4-40AD-83A5-F07C6DC27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2860</Words>
  <Characters>16305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Edyth</cp:lastModifiedBy>
  <cp:revision>2</cp:revision>
  <cp:lastPrinted>2024-02-23T21:46:00Z</cp:lastPrinted>
  <dcterms:created xsi:type="dcterms:W3CDTF">2024-05-02T13:23:00Z</dcterms:created>
  <dcterms:modified xsi:type="dcterms:W3CDTF">2024-05-02T13:23:00Z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0x010100449973CF69BF274D8888348E35CB1977</vt:lpwstr>
  </property>
</Properties>
</file>