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3"/>
        <w:tblW w:w="0" w:type="auto"/>
        <w:tblLook w:val="04A0" w:firstRow="1" w:lastRow="0" w:firstColumn="1" w:lastColumn="0" w:noHBand="0" w:noVBand="1"/>
      </w:tblPr>
      <w:tblGrid>
        <w:gridCol w:w="1975"/>
        <w:gridCol w:w="7375"/>
      </w:tblGrid>
      <w:tr w:rsidR="001F7A10" w:rsidRPr="00917CBF" w14:paraId="4CC02DB7" w14:textId="77777777" w:rsidTr="00C93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18E60E52" w14:textId="77777777" w:rsidR="001F7A10" w:rsidRPr="00917CBF" w:rsidRDefault="001F7A10" w:rsidP="007D55B2">
            <w:pPr>
              <w:jc w:val="center"/>
              <w:rPr>
                <w:b w:val="0"/>
                <w:u w:val="single"/>
              </w:rPr>
            </w:pPr>
            <w:bookmarkStart w:id="0" w:name="_GoBack"/>
            <w:bookmarkEnd w:id="0"/>
            <w:r w:rsidRPr="00917CBF">
              <w:rPr>
                <w:u w:val="single"/>
              </w:rPr>
              <w:t>Overarching Principles and Definitions</w:t>
            </w:r>
          </w:p>
        </w:tc>
      </w:tr>
      <w:tr w:rsidR="00E57894" w:rsidRPr="00917CBF" w14:paraId="7A53B489" w14:textId="77777777" w:rsidTr="00C93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2FBCB5F" w14:textId="0BE2E00D" w:rsidR="00E57894" w:rsidRPr="00917CBF" w:rsidRDefault="00E57894" w:rsidP="007D55B2">
            <w:r>
              <w:t>Updates to Overarching Principles and Definitions:</w:t>
            </w:r>
          </w:p>
        </w:tc>
        <w:tc>
          <w:tcPr>
            <w:tcW w:w="7375" w:type="dxa"/>
          </w:tcPr>
          <w:p w14:paraId="78A5C57F" w14:textId="77777777" w:rsidR="00E57894" w:rsidRDefault="00E57894" w:rsidP="00E57894">
            <w:pPr>
              <w:pStyle w:val="ListParagraph"/>
              <w:numPr>
                <w:ilvl w:val="0"/>
                <w:numId w:val="50"/>
              </w:numPr>
              <w:cnfStyle w:val="000000100000" w:firstRow="0" w:lastRow="0" w:firstColumn="0" w:lastColumn="0" w:oddVBand="0" w:evenVBand="0" w:oddHBand="1" w:evenHBand="0" w:firstRowFirstColumn="0" w:firstRowLastColumn="0" w:lastRowFirstColumn="0" w:lastRowLastColumn="0"/>
            </w:pPr>
            <w:r>
              <w:t>Updated and embedded the instructions for how to obtain HEDIS Value Set.</w:t>
            </w:r>
          </w:p>
          <w:p w14:paraId="148ADB98" w14:textId="77777777" w:rsidR="003C5D9D" w:rsidRDefault="003C5D9D">
            <w:pPr>
              <w:pStyle w:val="ListParagraph"/>
              <w:numPr>
                <w:ilvl w:val="0"/>
                <w:numId w:val="50"/>
              </w:numPr>
              <w:cnfStyle w:val="000000100000" w:firstRow="0" w:lastRow="0" w:firstColumn="0" w:lastColumn="0" w:oddVBand="0" w:evenVBand="0" w:oddHBand="1" w:evenHBand="0" w:firstRowFirstColumn="0" w:firstRowLastColumn="0" w:lastRowFirstColumn="0" w:lastRowLastColumn="0"/>
            </w:pPr>
            <w:r w:rsidRPr="003C5D9D">
              <w:t>Added telehealth to the definition of an Active Patient for all measures.</w:t>
            </w:r>
          </w:p>
          <w:p w14:paraId="20B5D25B" w14:textId="7BD862D7" w:rsidR="000220EF" w:rsidRDefault="000220EF" w:rsidP="00991DF6">
            <w:pPr>
              <w:pStyle w:val="ListParagraph"/>
              <w:numPr>
                <w:ilvl w:val="0"/>
                <w:numId w:val="50"/>
              </w:numPr>
              <w:cnfStyle w:val="000000100000" w:firstRow="0" w:lastRow="0" w:firstColumn="0" w:lastColumn="0" w:oddVBand="0" w:evenVBand="0" w:oddHBand="1" w:evenHBand="0" w:firstRowFirstColumn="0" w:firstRowLastColumn="0" w:lastRowFirstColumn="0" w:lastRowLastColumn="0"/>
            </w:pPr>
            <w:r>
              <w:t>Removed “Weight Assessment and Counseling” from the PCMH Measure Set.</w:t>
            </w:r>
          </w:p>
        </w:tc>
      </w:tr>
      <w:tr w:rsidR="001F7A10" w:rsidRPr="00917CBF" w14:paraId="451FB298" w14:textId="77777777" w:rsidTr="00C9392B">
        <w:tc>
          <w:tcPr>
            <w:cnfStyle w:val="001000000000" w:firstRow="0" w:lastRow="0" w:firstColumn="1" w:lastColumn="0" w:oddVBand="0" w:evenVBand="0" w:oddHBand="0" w:evenHBand="0" w:firstRowFirstColumn="0" w:firstRowLastColumn="0" w:lastRowFirstColumn="0" w:lastRowLastColumn="0"/>
            <w:tcW w:w="1975" w:type="dxa"/>
          </w:tcPr>
          <w:p w14:paraId="03A69BBA" w14:textId="77777777" w:rsidR="001F7A10" w:rsidRPr="00917CBF" w:rsidRDefault="001F7A10" w:rsidP="007D55B2">
            <w:r w:rsidRPr="00917CBF">
              <w:t>Active Patients:</w:t>
            </w:r>
          </w:p>
        </w:tc>
        <w:tc>
          <w:tcPr>
            <w:tcW w:w="7375" w:type="dxa"/>
          </w:tcPr>
          <w:p w14:paraId="29B0E4AC" w14:textId="01358EAB" w:rsidR="001F7A10" w:rsidRPr="00917CBF" w:rsidRDefault="004F1230" w:rsidP="007D55B2">
            <w:pPr>
              <w:cnfStyle w:val="000000000000" w:firstRow="0" w:lastRow="0" w:firstColumn="0" w:lastColumn="0" w:oddVBand="0" w:evenVBand="0" w:oddHBand="0" w:evenHBand="0" w:firstRowFirstColumn="0" w:firstRowLastColumn="0" w:lastRowFirstColumn="0" w:lastRowLastColumn="0"/>
            </w:pPr>
            <w:r>
              <w:t>P</w:t>
            </w:r>
            <w:r w:rsidR="001F7A10" w:rsidRPr="00917CBF">
              <w:t>atients seen by a primary care clinician of the PCMH any</w:t>
            </w:r>
            <w:r w:rsidR="00B92370" w:rsidRPr="00917CBF">
              <w:t>time within the last 24 months</w:t>
            </w:r>
          </w:p>
          <w:p w14:paraId="02415382" w14:textId="77777777" w:rsidR="001F7A10" w:rsidRPr="00917CBF" w:rsidRDefault="001F7A10" w:rsidP="007D55B2">
            <w:pPr>
              <w:cnfStyle w:val="000000000000" w:firstRow="0" w:lastRow="0" w:firstColumn="0" w:lastColumn="0" w:oddVBand="0" w:evenVBand="0" w:oddHBand="0" w:evenHBand="0" w:firstRowFirstColumn="0" w:firstRowLastColumn="0" w:lastRowFirstColumn="0" w:lastRowLastColumn="0"/>
            </w:pPr>
          </w:p>
          <w:p w14:paraId="1F2D5E79" w14:textId="77777777" w:rsidR="001F7A10" w:rsidRPr="00917CBF" w:rsidRDefault="001F7A10" w:rsidP="007D55B2">
            <w:pPr>
              <w:cnfStyle w:val="000000000000" w:firstRow="0" w:lastRow="0" w:firstColumn="0" w:lastColumn="0" w:oddVBand="0" w:evenVBand="0" w:oddHBand="0" w:evenHBand="0" w:firstRowFirstColumn="0" w:firstRowLastColumn="0" w:lastRowFirstColumn="0" w:lastRowLastColumn="0"/>
            </w:pPr>
            <w:r w:rsidRPr="00917CBF">
              <w:t xml:space="preserve">Definition of primary care clinician includes the following: MD/DO, Physician’s Assistant (PA), and Certified Nurse Practitioner (CNP). </w:t>
            </w:r>
          </w:p>
          <w:p w14:paraId="2A8DFCEF" w14:textId="77777777" w:rsidR="001F7A10" w:rsidRPr="00917CBF" w:rsidRDefault="001F7A10" w:rsidP="007D55B2">
            <w:pPr>
              <w:cnfStyle w:val="000000000000" w:firstRow="0" w:lastRow="0" w:firstColumn="0" w:lastColumn="0" w:oddVBand="0" w:evenVBand="0" w:oddHBand="0" w:evenHBand="0" w:firstRowFirstColumn="0" w:firstRowLastColumn="0" w:lastRowFirstColumn="0" w:lastRowLastColumn="0"/>
            </w:pPr>
          </w:p>
          <w:p w14:paraId="242D376A" w14:textId="00874F98" w:rsidR="001F7A10" w:rsidRPr="00917CBF" w:rsidRDefault="001F7A10" w:rsidP="007D55B2">
            <w:pPr>
              <w:cnfStyle w:val="000000000000" w:firstRow="0" w:lastRow="0" w:firstColumn="0" w:lastColumn="0" w:oddVBand="0" w:evenVBand="0" w:oddHBand="0" w:evenHBand="0" w:firstRowFirstColumn="0" w:firstRowLastColumn="0" w:lastRowFirstColumn="0" w:lastRowLastColumn="0"/>
            </w:pPr>
            <w:r w:rsidRPr="00917CBF">
              <w:t xml:space="preserve">The following are the eligible codes for determining Active Patient status: </w:t>
            </w:r>
          </w:p>
          <w:p w14:paraId="75B3A822" w14:textId="3C0B2D58" w:rsidR="001F7A10" w:rsidRDefault="005D709C" w:rsidP="005D709C">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rsidRPr="00917CBF">
              <w:t>CPT/HCPCS office visit</w:t>
            </w:r>
            <w:r>
              <w:t xml:space="preserve"> codes:</w:t>
            </w:r>
            <w:r w:rsidRPr="00917CBF">
              <w:t xml:space="preserve"> </w:t>
            </w:r>
            <w:r w:rsidR="001F7A10" w:rsidRPr="00917CBF">
              <w:t>99201-99205; 99212-99215</w:t>
            </w:r>
            <w:r w:rsidR="00105158">
              <w:t xml:space="preserve">; </w:t>
            </w:r>
            <w:r w:rsidR="001F7A10" w:rsidRPr="00917CBF">
              <w:t>99381 – 99387; 99391-99397;</w:t>
            </w:r>
            <w:r w:rsidR="00105158">
              <w:t xml:space="preserve"> 99487</w:t>
            </w:r>
            <w:r w:rsidR="008265E7">
              <w:t>;</w:t>
            </w:r>
            <w:r w:rsidR="008265E7" w:rsidRPr="00917CBF">
              <w:t xml:space="preserve"> </w:t>
            </w:r>
            <w:r w:rsidR="008F6E4D" w:rsidRPr="00917CBF">
              <w:t>99490</w:t>
            </w:r>
            <w:r w:rsidR="008265E7">
              <w:t xml:space="preserve">; </w:t>
            </w:r>
            <w:r w:rsidR="00985858">
              <w:t>99491</w:t>
            </w:r>
            <w:r w:rsidR="008265E7">
              <w:t>;</w:t>
            </w:r>
            <w:r w:rsidR="008265E7" w:rsidRPr="00917CBF">
              <w:t xml:space="preserve"> </w:t>
            </w:r>
            <w:r w:rsidR="008F6E4D" w:rsidRPr="00917CBF">
              <w:t>99495-99496</w:t>
            </w:r>
            <w:r w:rsidR="008265E7">
              <w:t>;</w:t>
            </w:r>
            <w:r w:rsidR="008265E7" w:rsidRPr="00917CBF">
              <w:t xml:space="preserve"> </w:t>
            </w:r>
            <w:r w:rsidR="001F7A10" w:rsidRPr="00917CBF">
              <w:t>G0402; G0438-G0439</w:t>
            </w:r>
            <w:r w:rsidR="005B5B9A">
              <w:t>.</w:t>
            </w:r>
          </w:p>
          <w:p w14:paraId="3A60DBFE" w14:textId="6CDD6090" w:rsidR="008265E7" w:rsidRDefault="008265E7" w:rsidP="005D709C">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 xml:space="preserve">Eligible telephone visit, e-visit or virtual check-in codes: </w:t>
            </w:r>
          </w:p>
          <w:p w14:paraId="610F4A4B" w14:textId="77777777" w:rsidR="005B5B9A" w:rsidRDefault="005B5B9A" w:rsidP="005B5B9A">
            <w:pPr>
              <w:pStyle w:val="ListParagraph"/>
              <w:numPr>
                <w:ilvl w:val="1"/>
                <w:numId w:val="48"/>
              </w:numPr>
              <w:cnfStyle w:val="000000000000" w:firstRow="0" w:lastRow="0" w:firstColumn="0" w:lastColumn="0" w:oddVBand="0" w:evenVBand="0" w:oddHBand="0" w:evenHBand="0" w:firstRowFirstColumn="0" w:firstRowLastColumn="0" w:lastRowFirstColumn="0" w:lastRowLastColumn="0"/>
            </w:pPr>
            <w:r>
              <w:t>CPT/HCPCS/SNOMED codes: 98966-98968; 98969-98972; 99421-99423; 99441-99443; 99444; 11797002; 185317003; 314849005; 386472008; 386473003; 386479004.</w:t>
            </w:r>
          </w:p>
          <w:p w14:paraId="22A1FE68" w14:textId="77777777" w:rsidR="005B5B9A" w:rsidRDefault="005B5B9A" w:rsidP="005B5B9A">
            <w:pPr>
              <w:pStyle w:val="ListParagraph"/>
              <w:numPr>
                <w:ilvl w:val="1"/>
                <w:numId w:val="48"/>
              </w:numPr>
              <w:cnfStyle w:val="000000000000" w:firstRow="0" w:lastRow="0" w:firstColumn="0" w:lastColumn="0" w:oddVBand="0" w:evenVBand="0" w:oddHBand="0" w:evenHBand="0" w:firstRowFirstColumn="0" w:firstRowLastColumn="0" w:lastRowFirstColumn="0" w:lastRowLastColumn="0"/>
            </w:pPr>
            <w:r>
              <w:t>Any of the above CPT/HCPCS codes in 2.a. with the following POS codes: 02.</w:t>
            </w:r>
          </w:p>
          <w:p w14:paraId="03CE5859" w14:textId="613E1A9D" w:rsidR="005B5B9A" w:rsidRPr="00917CBF" w:rsidRDefault="005B5B9A" w:rsidP="00991DF6">
            <w:pPr>
              <w:pStyle w:val="ListParagraph"/>
              <w:numPr>
                <w:ilvl w:val="1"/>
                <w:numId w:val="48"/>
              </w:numPr>
              <w:cnfStyle w:val="000000000000" w:firstRow="0" w:lastRow="0" w:firstColumn="0" w:lastColumn="0" w:oddVBand="0" w:evenVBand="0" w:oddHBand="0" w:evenHBand="0" w:firstRowFirstColumn="0" w:firstRowLastColumn="0" w:lastRowFirstColumn="0" w:lastRowLastColumn="0"/>
            </w:pPr>
            <w:r>
              <w:t>Any of the above CPT/HCPCS codes in 2.a. with the following modifiers: 95; GT.</w:t>
            </w:r>
          </w:p>
          <w:p w14:paraId="08461D43" w14:textId="77777777" w:rsidR="001F7A10" w:rsidRPr="00917CBF" w:rsidRDefault="001F7A10" w:rsidP="007D55B2">
            <w:pPr>
              <w:cnfStyle w:val="000000000000" w:firstRow="0" w:lastRow="0" w:firstColumn="0" w:lastColumn="0" w:oddVBand="0" w:evenVBand="0" w:oddHBand="0" w:evenHBand="0" w:firstRowFirstColumn="0" w:firstRowLastColumn="0" w:lastRowFirstColumn="0" w:lastRowLastColumn="0"/>
            </w:pPr>
          </w:p>
          <w:p w14:paraId="04DD3F07" w14:textId="77777777" w:rsidR="001F7A10" w:rsidRPr="00917CBF" w:rsidRDefault="001F7A10" w:rsidP="007D55B2">
            <w:pPr>
              <w:cnfStyle w:val="000000000000" w:firstRow="0" w:lastRow="0" w:firstColumn="0" w:lastColumn="0" w:oddVBand="0" w:evenVBand="0" w:oddHBand="0" w:evenHBand="0" w:firstRowFirstColumn="0" w:firstRowLastColumn="0" w:lastRowFirstColumn="0" w:lastRowLastColumn="0"/>
            </w:pPr>
            <w:r w:rsidRPr="00917CBF">
              <w:t xml:space="preserve">Acceptable Exclusions: </w:t>
            </w:r>
          </w:p>
          <w:p w14:paraId="36C79F0C" w14:textId="77777777" w:rsidR="001F7A10" w:rsidRPr="00917CBF" w:rsidRDefault="001F7A10" w:rsidP="007D55B2">
            <w:pPr>
              <w:cnfStyle w:val="000000000000" w:firstRow="0" w:lastRow="0" w:firstColumn="0" w:lastColumn="0" w:oddVBand="0" w:evenVBand="0" w:oddHBand="0" w:evenHBand="0" w:firstRowFirstColumn="0" w:firstRowLastColumn="0" w:lastRowFirstColumn="0" w:lastRowLastColumn="0"/>
            </w:pPr>
            <w:r w:rsidRPr="00917CBF">
              <w:t>Patients who have left the practice, as determined by one or more of the following:</w:t>
            </w:r>
          </w:p>
          <w:p w14:paraId="232D6F58" w14:textId="77777777" w:rsidR="001F7A10" w:rsidRPr="00917CBF" w:rsidRDefault="001F7A10" w:rsidP="001F7A10">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917CBF">
              <w:t>Patient has asked for records to be transferred or otherwise indicated that they are leaving the practice</w:t>
            </w:r>
          </w:p>
          <w:p w14:paraId="21155099" w14:textId="77777777" w:rsidR="001F7A10" w:rsidRPr="00917CBF" w:rsidRDefault="001F7A10" w:rsidP="001F7A10">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917CBF">
              <w:t>Patient has passed away</w:t>
            </w:r>
          </w:p>
          <w:p w14:paraId="49C1B7F3" w14:textId="13D74E6E" w:rsidR="001F7A10" w:rsidRPr="00917CBF" w:rsidRDefault="001F7A10" w:rsidP="001F7A10">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917CBF">
              <w:t xml:space="preserve">Patient cannot be reached on </w:t>
            </w:r>
            <w:r w:rsidR="002E0E84">
              <w:t>three</w:t>
            </w:r>
            <w:r w:rsidR="002E0E84" w:rsidRPr="00917CBF">
              <w:t xml:space="preserve"> </w:t>
            </w:r>
            <w:r w:rsidRPr="00917CBF">
              <w:t>consecutive occasions via phone or emergency contact person</w:t>
            </w:r>
          </w:p>
          <w:p w14:paraId="27BAD23A" w14:textId="77777777" w:rsidR="001F7A10" w:rsidRPr="00917CBF" w:rsidRDefault="001F7A10" w:rsidP="001F7A10">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917CBF">
              <w:t>Patient has been discharged according to practice’s discharge policy</w:t>
            </w:r>
          </w:p>
        </w:tc>
      </w:tr>
      <w:tr w:rsidR="00887E31" w:rsidRPr="00917CBF" w14:paraId="0B184FD6" w14:textId="77777777" w:rsidTr="00C93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BBEC942" w14:textId="058AB9A2" w:rsidR="00887E31" w:rsidRPr="00917CBF" w:rsidRDefault="00DD111B" w:rsidP="00DD111B">
            <w:r w:rsidRPr="00917CBF">
              <w:t>Outpatient Visit Criteria:</w:t>
            </w:r>
          </w:p>
        </w:tc>
        <w:tc>
          <w:tcPr>
            <w:tcW w:w="7375" w:type="dxa"/>
          </w:tcPr>
          <w:p w14:paraId="213BB841" w14:textId="162383BC" w:rsidR="00887E31" w:rsidRPr="00917CBF" w:rsidRDefault="002E73F7" w:rsidP="002E73F7">
            <w:pPr>
              <w:cnfStyle w:val="000000100000" w:firstRow="0" w:lastRow="0" w:firstColumn="0" w:lastColumn="0" w:oddVBand="0" w:evenVBand="0" w:oddHBand="1" w:evenHBand="0" w:firstRowFirstColumn="0" w:firstRowLastColumn="0" w:lastRowFirstColumn="0" w:lastRowLastColumn="0"/>
            </w:pPr>
            <w:r>
              <w:t xml:space="preserve">Please refer to the </w:t>
            </w:r>
            <w:r w:rsidR="00F47D65">
              <w:t xml:space="preserve">current year </w:t>
            </w:r>
            <w:r w:rsidRPr="00917CBF">
              <w:t xml:space="preserve">HEDIS® </w:t>
            </w:r>
            <w:r>
              <w:t>Outpatient Value Set.</w:t>
            </w:r>
          </w:p>
        </w:tc>
      </w:tr>
      <w:tr w:rsidR="001F7A10" w:rsidRPr="00917CBF" w14:paraId="1F2EE75B" w14:textId="77777777" w:rsidTr="00C9392B">
        <w:tc>
          <w:tcPr>
            <w:cnfStyle w:val="001000000000" w:firstRow="0" w:lastRow="0" w:firstColumn="1" w:lastColumn="0" w:oddVBand="0" w:evenVBand="0" w:oddHBand="0" w:evenHBand="0" w:firstRowFirstColumn="0" w:firstRowLastColumn="0" w:lastRowFirstColumn="0" w:lastRowLastColumn="0"/>
            <w:tcW w:w="1975" w:type="dxa"/>
          </w:tcPr>
          <w:p w14:paraId="6BDC70CA" w14:textId="5EBA3575" w:rsidR="001F7A10" w:rsidRPr="00917CBF" w:rsidRDefault="001F7A10" w:rsidP="007D55B2">
            <w:r w:rsidRPr="00917CBF">
              <w:t>Encounter Types:</w:t>
            </w:r>
          </w:p>
        </w:tc>
        <w:tc>
          <w:tcPr>
            <w:tcW w:w="7375" w:type="dxa"/>
          </w:tcPr>
          <w:p w14:paraId="02DFE375" w14:textId="23AC47CD" w:rsidR="001F7A10" w:rsidRPr="00917CBF" w:rsidRDefault="001F7A10" w:rsidP="007D55B2">
            <w:pPr>
              <w:cnfStyle w:val="000000000000" w:firstRow="0" w:lastRow="0" w:firstColumn="0" w:lastColumn="0" w:oddVBand="0" w:evenVBand="0" w:oddHBand="0" w:evenHBand="0" w:firstRowFirstColumn="0" w:firstRowLastColumn="0" w:lastRowFirstColumn="0" w:lastRowLastColumn="0"/>
            </w:pPr>
            <w:r w:rsidRPr="00917CBF">
              <w:t>In addition to following CPT/</w:t>
            </w:r>
            <w:r w:rsidR="006E5A23" w:rsidRPr="00917CBF">
              <w:t>HCPCS</w:t>
            </w:r>
            <w:r w:rsidRPr="00917CBF">
              <w:t xml:space="preserve"> code level of service guidelines to establish an eligible population, report writers should ensure encounter types are limited to include only face to face encounter types for those measures requiring a face to face encounter. </w:t>
            </w:r>
          </w:p>
          <w:p w14:paraId="6225AC89" w14:textId="77777777" w:rsidR="001F7A10" w:rsidRPr="00917CBF" w:rsidRDefault="001F7A10" w:rsidP="007D55B2">
            <w:pPr>
              <w:cnfStyle w:val="000000000000" w:firstRow="0" w:lastRow="0" w:firstColumn="0" w:lastColumn="0" w:oddVBand="0" w:evenVBand="0" w:oddHBand="0" w:evenHBand="0" w:firstRowFirstColumn="0" w:firstRowLastColumn="0" w:lastRowFirstColumn="0" w:lastRowLastColumn="0"/>
            </w:pPr>
          </w:p>
          <w:p w14:paraId="5A58E3FB" w14:textId="50690155" w:rsidR="001F7A10" w:rsidRPr="00917CBF" w:rsidRDefault="001F7A10" w:rsidP="00307392">
            <w:pPr>
              <w:cnfStyle w:val="000000000000" w:firstRow="0" w:lastRow="0" w:firstColumn="0" w:lastColumn="0" w:oddVBand="0" w:evenVBand="0" w:oddHBand="0" w:evenHBand="0" w:firstRowFirstColumn="0" w:firstRowLastColumn="0" w:lastRowFirstColumn="0" w:lastRowLastColumn="0"/>
            </w:pPr>
            <w:r w:rsidRPr="00917CBF">
              <w:t xml:space="preserve">Example: Depression screening: Patient turns 18 in July. In the record they have two “encounters” </w:t>
            </w:r>
            <w:r w:rsidR="004F1230">
              <w:t>during the measurement year</w:t>
            </w:r>
            <w:r w:rsidRPr="00917CBF">
              <w:t xml:space="preserve"> – a well visit in April and a nurse care manager phone call in August. Failure to limit encounter types correctly could result in the nurse care manager visit erroneously triggering this patient in the eligible population.</w:t>
            </w:r>
          </w:p>
        </w:tc>
      </w:tr>
      <w:tr w:rsidR="00190ED3" w:rsidRPr="00917CBF" w14:paraId="5143BF15" w14:textId="77777777" w:rsidTr="00C93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66356C5" w14:textId="221BAA7E" w:rsidR="00190ED3" w:rsidRPr="00917CBF" w:rsidRDefault="00190ED3" w:rsidP="007D55B2">
            <w:r w:rsidRPr="00917CBF">
              <w:lastRenderedPageBreak/>
              <w:t xml:space="preserve">Practices </w:t>
            </w:r>
            <w:r w:rsidR="005F3661">
              <w:t>U</w:t>
            </w:r>
            <w:r w:rsidR="005F3661" w:rsidRPr="00917CBF">
              <w:t xml:space="preserve">sing </w:t>
            </w:r>
            <w:r w:rsidR="005F3661">
              <w:t>S</w:t>
            </w:r>
            <w:r w:rsidR="005F3661" w:rsidRPr="00917CBF">
              <w:t xml:space="preserve">hared </w:t>
            </w:r>
            <w:r w:rsidRPr="00917CBF">
              <w:t xml:space="preserve">EHR </w:t>
            </w:r>
            <w:r w:rsidR="005F3661">
              <w:t>S</w:t>
            </w:r>
            <w:r w:rsidR="005F3661" w:rsidRPr="00917CBF">
              <w:t>ystems</w:t>
            </w:r>
            <w:r w:rsidRPr="00917CBF">
              <w:t>:</w:t>
            </w:r>
          </w:p>
        </w:tc>
        <w:tc>
          <w:tcPr>
            <w:tcW w:w="7375" w:type="dxa"/>
          </w:tcPr>
          <w:p w14:paraId="7C046FD8" w14:textId="777DB6E5" w:rsidR="00190ED3" w:rsidRPr="00917CBF" w:rsidRDefault="00190ED3" w:rsidP="007D55B2">
            <w:pPr>
              <w:cnfStyle w:val="000000100000" w:firstRow="0" w:lastRow="0" w:firstColumn="0" w:lastColumn="0" w:oddVBand="0" w:evenVBand="0" w:oddHBand="1" w:evenHBand="0" w:firstRowFirstColumn="0" w:firstRowLastColumn="0" w:lastRowFirstColumn="0" w:lastRowLastColumn="0"/>
            </w:pPr>
            <w:r w:rsidRPr="00917CBF">
              <w:t>Denominator calculation</w:t>
            </w:r>
            <w:r w:rsidR="004F1230">
              <w:t>s</w:t>
            </w:r>
            <w:r w:rsidRPr="00917CBF">
              <w:t xml:space="preserve"> are based upon encounters in the PCMH unless otherwise specified. Numerator events may be from any source (e.g. a recorded BMI or lab value).</w:t>
            </w:r>
          </w:p>
        </w:tc>
      </w:tr>
      <w:tr w:rsidR="001F7A10" w:rsidRPr="00917CBF" w14:paraId="6D76AFAB" w14:textId="77777777" w:rsidTr="00C9392B">
        <w:tc>
          <w:tcPr>
            <w:cnfStyle w:val="001000000000" w:firstRow="0" w:lastRow="0" w:firstColumn="1" w:lastColumn="0" w:oddVBand="0" w:evenVBand="0" w:oddHBand="0" w:evenHBand="0" w:firstRowFirstColumn="0" w:firstRowLastColumn="0" w:lastRowFirstColumn="0" w:lastRowLastColumn="0"/>
            <w:tcW w:w="1975" w:type="dxa"/>
          </w:tcPr>
          <w:p w14:paraId="656E595C" w14:textId="77777777" w:rsidR="001F7A10" w:rsidRPr="00917CBF" w:rsidRDefault="001F7A10" w:rsidP="007D55B2">
            <w:r w:rsidRPr="00917CBF">
              <w:t>Value Set Information:</w:t>
            </w:r>
          </w:p>
        </w:tc>
        <w:tc>
          <w:tcPr>
            <w:tcW w:w="7375" w:type="dxa"/>
          </w:tcPr>
          <w:p w14:paraId="2B58C371" w14:textId="5BE640E6" w:rsidR="001F7A10" w:rsidRDefault="001F7A10" w:rsidP="00F47D65">
            <w:pPr>
              <w:cnfStyle w:val="000000000000" w:firstRow="0" w:lastRow="0" w:firstColumn="0" w:lastColumn="0" w:oddVBand="0" w:evenVBand="0" w:oddHBand="0" w:evenHBand="0" w:firstRowFirstColumn="0" w:firstRowLastColumn="0" w:lastRowFirstColumn="0" w:lastRowLastColumn="0"/>
            </w:pPr>
            <w:r w:rsidRPr="00917CBF">
              <w:t>HEDIS</w:t>
            </w:r>
            <w:r w:rsidR="00887E31" w:rsidRPr="00917CBF">
              <w:t>®</w:t>
            </w:r>
            <w:r w:rsidRPr="00917CBF">
              <w:t xml:space="preserve"> measures reference Value Sets</w:t>
            </w:r>
            <w:r w:rsidR="004F1230">
              <w:t>, which</w:t>
            </w:r>
            <w:r w:rsidRPr="00917CBF">
              <w:t xml:space="preserve"> are available for download at store.ncqa.org under the search term: “</w:t>
            </w:r>
            <w:r w:rsidR="00A549C3">
              <w:t xml:space="preserve">MY 2020 </w:t>
            </w:r>
            <w:r w:rsidRPr="00917CBF">
              <w:t>Quality Rating System (QRS) HEDIS</w:t>
            </w:r>
            <w:r w:rsidR="00887E31" w:rsidRPr="00917CBF">
              <w:t>®</w:t>
            </w:r>
            <w:r w:rsidRPr="00917CBF">
              <w:t xml:space="preserve"> Value Set Directory</w:t>
            </w:r>
            <w:r w:rsidR="00887E31" w:rsidRPr="00917CBF">
              <w:t>.</w:t>
            </w:r>
            <w:r w:rsidRPr="00917CBF">
              <w:t>”</w:t>
            </w:r>
            <w:r w:rsidR="00887E31" w:rsidRPr="00917CBF">
              <w:t xml:space="preserve"> See </w:t>
            </w:r>
            <w:r w:rsidR="00B554F0">
              <w:t>the document</w:t>
            </w:r>
            <w:r w:rsidR="00B554F0" w:rsidRPr="00917CBF">
              <w:t xml:space="preserve"> </w:t>
            </w:r>
            <w:r w:rsidR="00887E31" w:rsidRPr="00917CBF">
              <w:t xml:space="preserve">“Instructions for Obtaining HEDIS® Value Set Directory” </w:t>
            </w:r>
            <w:r w:rsidR="0096679E">
              <w:t>f</w:t>
            </w:r>
            <w:r w:rsidR="00B554F0">
              <w:t xml:space="preserve">or more information </w:t>
            </w:r>
            <w:r w:rsidR="002A5C2B">
              <w:t>(also embedded below).</w:t>
            </w:r>
          </w:p>
          <w:bookmarkStart w:id="1" w:name="_MON_1665752461"/>
          <w:bookmarkEnd w:id="1"/>
          <w:p w14:paraId="55670D51" w14:textId="2C6D3389" w:rsidR="002A5C2B" w:rsidRPr="00917CBF" w:rsidRDefault="00B554F0" w:rsidP="00B554F0">
            <w:pPr>
              <w:jc w:val="center"/>
              <w:cnfStyle w:val="000000000000" w:firstRow="0" w:lastRow="0" w:firstColumn="0" w:lastColumn="0" w:oddVBand="0" w:evenVBand="0" w:oddHBand="0" w:evenHBand="0" w:firstRowFirstColumn="0" w:firstRowLastColumn="0" w:lastRowFirstColumn="0" w:lastRowLastColumn="0"/>
            </w:pPr>
            <w:r>
              <w:object w:dxaOrig="1538" w:dyaOrig="994" w14:anchorId="745ED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10" o:title=""/>
                </v:shape>
                <o:OLEObject Type="Embed" ProgID="Word.Document.12" ShapeID="_x0000_i1025" DrawAspect="Icon" ObjectID="_1673928160" r:id="rId11">
                  <o:FieldCodes>\s</o:FieldCodes>
                </o:OLEObject>
              </w:object>
            </w:r>
          </w:p>
        </w:tc>
      </w:tr>
    </w:tbl>
    <w:p w14:paraId="29A71CF0" w14:textId="4A24E745" w:rsidR="00FA66DD" w:rsidRDefault="001F7A10" w:rsidP="00763B1C">
      <w:pPr>
        <w:jc w:val="center"/>
        <w:rPr>
          <w:b/>
          <w:u w:val="single"/>
        </w:rPr>
      </w:pPr>
      <w:r w:rsidRPr="00917CBF">
        <w:br w:type="page"/>
      </w:r>
      <w:r w:rsidR="00EA1032" w:rsidRPr="00AD1AEC">
        <w:rPr>
          <w:b/>
          <w:u w:val="single"/>
        </w:rPr>
        <w:lastRenderedPageBreak/>
        <w:t>Adult Measures</w:t>
      </w:r>
    </w:p>
    <w:tbl>
      <w:tblPr>
        <w:tblStyle w:val="GridTable4-Accent3"/>
        <w:tblW w:w="0" w:type="auto"/>
        <w:tblLook w:val="04A0" w:firstRow="1" w:lastRow="0" w:firstColumn="1" w:lastColumn="0" w:noHBand="0" w:noVBand="1"/>
      </w:tblPr>
      <w:tblGrid>
        <w:gridCol w:w="2123"/>
        <w:gridCol w:w="7227"/>
      </w:tblGrid>
      <w:tr w:rsidR="00016655" w:rsidRPr="00917CBF" w14:paraId="439041BE" w14:textId="77777777" w:rsidTr="004F2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1EF1D683" w14:textId="77777777" w:rsidR="00016655" w:rsidRPr="00917CBF" w:rsidRDefault="00016655" w:rsidP="004F2C15">
            <w:r w:rsidRPr="00917CBF">
              <w:t>Measure:</w:t>
            </w:r>
          </w:p>
        </w:tc>
        <w:tc>
          <w:tcPr>
            <w:tcW w:w="7227" w:type="dxa"/>
          </w:tcPr>
          <w:p w14:paraId="3EBF14DD" w14:textId="77777777" w:rsidR="00016655" w:rsidRPr="00917CBF" w:rsidRDefault="00016655" w:rsidP="004F2C15">
            <w:pPr>
              <w:cnfStyle w:val="100000000000" w:firstRow="1" w:lastRow="0" w:firstColumn="0" w:lastColumn="0" w:oddVBand="0" w:evenVBand="0" w:oddHBand="0" w:evenHBand="0" w:firstRowFirstColumn="0" w:firstRowLastColumn="0" w:lastRowFirstColumn="0" w:lastRowLastColumn="0"/>
            </w:pPr>
            <w:r>
              <w:t>Colorectal Cancer Screening</w:t>
            </w:r>
          </w:p>
        </w:tc>
      </w:tr>
      <w:tr w:rsidR="00616BCD" w:rsidRPr="00917CBF" w14:paraId="69B7FFF9" w14:textId="77777777" w:rsidTr="004F2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055E9849" w14:textId="77777777" w:rsidR="00616BCD" w:rsidRPr="00917CBF" w:rsidRDefault="00616BCD" w:rsidP="004F2C15">
            <w:r>
              <w:t xml:space="preserve">Updates to Measure Specifications: </w:t>
            </w:r>
          </w:p>
        </w:tc>
        <w:tc>
          <w:tcPr>
            <w:tcW w:w="7227" w:type="dxa"/>
          </w:tcPr>
          <w:p w14:paraId="027BD4E6" w14:textId="77777777" w:rsidR="00616BCD" w:rsidRDefault="007D51D4" w:rsidP="00616BCD">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Updated Value Set references to align with the HEDIS MY 2020 Value Set Dictionary.</w:t>
            </w:r>
          </w:p>
          <w:p w14:paraId="6E9EFFFC" w14:textId="4EFD8F6E" w:rsidR="007D51D4" w:rsidRDefault="007D51D4" w:rsidP="00616BCD">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 xml:space="preserve">Added palliative care as </w:t>
            </w:r>
            <w:r w:rsidR="0023203D">
              <w:t>an acceptable</w:t>
            </w:r>
            <w:r>
              <w:t xml:space="preserve"> exclusion.</w:t>
            </w:r>
          </w:p>
          <w:p w14:paraId="04246C3F" w14:textId="242AC7EA" w:rsidR="007D51D4" w:rsidRDefault="005F3661" w:rsidP="005F3661">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Added telehealth, nonacute inpatient discharges and acute inpatient discharges to the advanced illness exclusion.</w:t>
            </w:r>
          </w:p>
          <w:p w14:paraId="1904D6FA" w14:textId="707445BA" w:rsidR="00E57894" w:rsidRDefault="00E57894" w:rsidP="00EE4D0F">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 xml:space="preserve">Added patients in hospice as </w:t>
            </w:r>
            <w:r w:rsidR="0023203D">
              <w:t>an acceptable exclusion</w:t>
            </w:r>
            <w:r>
              <w:t>.</w:t>
            </w:r>
          </w:p>
        </w:tc>
      </w:tr>
      <w:tr w:rsidR="00016655" w:rsidRPr="00917CBF" w14:paraId="5CB2E76E" w14:textId="77777777" w:rsidTr="004F2C15">
        <w:tc>
          <w:tcPr>
            <w:cnfStyle w:val="001000000000" w:firstRow="0" w:lastRow="0" w:firstColumn="1" w:lastColumn="0" w:oddVBand="0" w:evenVBand="0" w:oddHBand="0" w:evenHBand="0" w:firstRowFirstColumn="0" w:firstRowLastColumn="0" w:lastRowFirstColumn="0" w:lastRowLastColumn="0"/>
            <w:tcW w:w="2123" w:type="dxa"/>
          </w:tcPr>
          <w:p w14:paraId="1036FF9A" w14:textId="77777777" w:rsidR="00016655" w:rsidRPr="00917CBF" w:rsidRDefault="00016655" w:rsidP="004F2C15">
            <w:r w:rsidRPr="00917CBF">
              <w:t>Description:</w:t>
            </w:r>
          </w:p>
        </w:tc>
        <w:tc>
          <w:tcPr>
            <w:tcW w:w="7227" w:type="dxa"/>
          </w:tcPr>
          <w:p w14:paraId="28F867CD" w14:textId="77777777" w:rsidR="00016655" w:rsidRPr="00917CBF" w:rsidRDefault="00016655" w:rsidP="004F2C15">
            <w:pPr>
              <w:cnfStyle w:val="000000000000" w:firstRow="0" w:lastRow="0" w:firstColumn="0" w:lastColumn="0" w:oddVBand="0" w:evenVBand="0" w:oddHBand="0" w:evenHBand="0" w:firstRowFirstColumn="0" w:firstRowLastColumn="0" w:lastRowFirstColumn="0" w:lastRowLastColumn="0"/>
            </w:pPr>
            <w:r w:rsidRPr="00917CBF">
              <w:t xml:space="preserve">The percentage of active patients </w:t>
            </w:r>
            <w:r>
              <w:t>50 to 75 years of age</w:t>
            </w:r>
            <w:r w:rsidRPr="00917CBF">
              <w:t xml:space="preserve"> </w:t>
            </w:r>
            <w:r>
              <w:t>who had an appropriate screening for colorectal cancer.</w:t>
            </w:r>
          </w:p>
        </w:tc>
      </w:tr>
      <w:tr w:rsidR="00016655" w:rsidRPr="00917CBF" w14:paraId="14EAA544" w14:textId="77777777" w:rsidTr="004F2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56655D7F" w14:textId="228DDF1D" w:rsidR="00016655" w:rsidRPr="00917CBF" w:rsidRDefault="00016655" w:rsidP="004F2C15">
            <w:r w:rsidRPr="00917CBF">
              <w:t xml:space="preserve">Age </w:t>
            </w:r>
            <w:r w:rsidR="00616BCD">
              <w:t>C</w:t>
            </w:r>
            <w:r w:rsidR="00616BCD" w:rsidRPr="00917CBF">
              <w:t>riteria</w:t>
            </w:r>
            <w:r w:rsidRPr="00917CBF">
              <w:t>:</w:t>
            </w:r>
          </w:p>
        </w:tc>
        <w:tc>
          <w:tcPr>
            <w:tcW w:w="7227" w:type="dxa"/>
          </w:tcPr>
          <w:p w14:paraId="417732F5" w14:textId="41BA8D02" w:rsidR="00016655" w:rsidRPr="00917CBF" w:rsidRDefault="00016655" w:rsidP="004F2C15">
            <w:pPr>
              <w:cnfStyle w:val="000000100000" w:firstRow="0" w:lastRow="0" w:firstColumn="0" w:lastColumn="0" w:oddVBand="0" w:evenVBand="0" w:oddHBand="1" w:evenHBand="0" w:firstRowFirstColumn="0" w:firstRowLastColumn="0" w:lastRowFirstColumn="0" w:lastRowLastColumn="0"/>
            </w:pPr>
            <w:r w:rsidRPr="00917CBF">
              <w:t xml:space="preserve">Eligible population is determined as patients </w:t>
            </w:r>
            <w:r>
              <w:t>51 to 75</w:t>
            </w:r>
            <w:r w:rsidRPr="00917CBF">
              <w:t xml:space="preserve"> years of age at the </w:t>
            </w:r>
            <w:r>
              <w:t>end of the measurement period. (Description states 50 since someone could be 50 throughout the measurement year and not turn 51 until the last day of the measurement period).</w:t>
            </w:r>
          </w:p>
        </w:tc>
      </w:tr>
      <w:tr w:rsidR="00016655" w:rsidRPr="00917CBF" w14:paraId="0AE9676D" w14:textId="77777777" w:rsidTr="004F2C15">
        <w:tc>
          <w:tcPr>
            <w:cnfStyle w:val="001000000000" w:firstRow="0" w:lastRow="0" w:firstColumn="1" w:lastColumn="0" w:oddVBand="0" w:evenVBand="0" w:oddHBand="0" w:evenHBand="0" w:firstRowFirstColumn="0" w:firstRowLastColumn="0" w:lastRowFirstColumn="0" w:lastRowLastColumn="0"/>
            <w:tcW w:w="2123" w:type="dxa"/>
          </w:tcPr>
          <w:p w14:paraId="08D2E764" w14:textId="77777777" w:rsidR="00016655" w:rsidRPr="00917CBF" w:rsidRDefault="00016655" w:rsidP="004F2C15">
            <w:r w:rsidRPr="00917CBF">
              <w:t>Numerator Statement:</w:t>
            </w:r>
          </w:p>
        </w:tc>
        <w:tc>
          <w:tcPr>
            <w:tcW w:w="7227" w:type="dxa"/>
          </w:tcPr>
          <w:p w14:paraId="1E0397F6" w14:textId="77777777" w:rsidR="00016655" w:rsidRPr="00917CBF" w:rsidRDefault="00016655" w:rsidP="004F2C15">
            <w:pPr>
              <w:cnfStyle w:val="000000000000" w:firstRow="0" w:lastRow="0" w:firstColumn="0" w:lastColumn="0" w:oddVBand="0" w:evenVBand="0" w:oddHBand="0" w:evenHBand="0" w:firstRowFirstColumn="0" w:firstRowLastColumn="0" w:lastRowFirstColumn="0" w:lastRowLastColumn="0"/>
            </w:pPr>
            <w:r w:rsidRPr="00917CBF">
              <w:t xml:space="preserve">Active patients </w:t>
            </w:r>
            <w:r>
              <w:t>51 to 75 at the end of the measurement period who received an acceptable colorectal screening during the identified lookback period (See below).</w:t>
            </w:r>
          </w:p>
        </w:tc>
      </w:tr>
      <w:tr w:rsidR="00016655" w:rsidRPr="00917CBF" w14:paraId="13379F59" w14:textId="77777777" w:rsidTr="004F2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373176C6" w14:textId="77777777" w:rsidR="00016655" w:rsidRPr="00917CBF" w:rsidRDefault="00016655" w:rsidP="004F2C15">
            <w:r w:rsidRPr="00917CBF">
              <w:t>Denominator Statement:</w:t>
            </w:r>
          </w:p>
        </w:tc>
        <w:tc>
          <w:tcPr>
            <w:tcW w:w="7227" w:type="dxa"/>
          </w:tcPr>
          <w:p w14:paraId="7FA649EA" w14:textId="77777777" w:rsidR="00016655" w:rsidRPr="00917CBF" w:rsidRDefault="00016655" w:rsidP="004F2C15">
            <w:pPr>
              <w:cnfStyle w:val="000000100000" w:firstRow="0" w:lastRow="0" w:firstColumn="0" w:lastColumn="0" w:oddVBand="0" w:evenVBand="0" w:oddHBand="1" w:evenHBand="0" w:firstRowFirstColumn="0" w:firstRowLastColumn="0" w:lastRowFirstColumn="0" w:lastRowLastColumn="0"/>
            </w:pPr>
            <w:r w:rsidRPr="00917CBF">
              <w:t xml:space="preserve">Active patients </w:t>
            </w:r>
            <w:r>
              <w:t>51-75 at the end of the measurement period.</w:t>
            </w:r>
          </w:p>
          <w:p w14:paraId="296E9ADB" w14:textId="77777777" w:rsidR="00016655" w:rsidRPr="00917CBF" w:rsidRDefault="00016655" w:rsidP="004F2C15">
            <w:pPr>
              <w:cnfStyle w:val="000000100000" w:firstRow="0" w:lastRow="0" w:firstColumn="0" w:lastColumn="0" w:oddVBand="0" w:evenVBand="0" w:oddHBand="1" w:evenHBand="0" w:firstRowFirstColumn="0" w:firstRowLastColumn="0" w:lastRowFirstColumn="0" w:lastRowLastColumn="0"/>
            </w:pPr>
          </w:p>
        </w:tc>
      </w:tr>
      <w:tr w:rsidR="00016655" w:rsidRPr="00917CBF" w14:paraId="5583FC1D" w14:textId="77777777" w:rsidTr="004F2C15">
        <w:tc>
          <w:tcPr>
            <w:cnfStyle w:val="001000000000" w:firstRow="0" w:lastRow="0" w:firstColumn="1" w:lastColumn="0" w:oddVBand="0" w:evenVBand="0" w:oddHBand="0" w:evenHBand="0" w:firstRowFirstColumn="0" w:firstRowLastColumn="0" w:lastRowFirstColumn="0" w:lastRowLastColumn="0"/>
            <w:tcW w:w="2123" w:type="dxa"/>
          </w:tcPr>
          <w:p w14:paraId="57E8E05D" w14:textId="77777777" w:rsidR="00016655" w:rsidRPr="00917CBF" w:rsidRDefault="00016655" w:rsidP="004F2C15">
            <w:r w:rsidRPr="00917CBF">
              <w:t>Acceptable Exclusions:</w:t>
            </w:r>
          </w:p>
        </w:tc>
        <w:tc>
          <w:tcPr>
            <w:tcW w:w="7227" w:type="dxa"/>
          </w:tcPr>
          <w:p w14:paraId="1BF4311F" w14:textId="77777777" w:rsidR="00016655" w:rsidRPr="00CB0630" w:rsidRDefault="00016655" w:rsidP="00926EAD">
            <w:pPr>
              <w:cnfStyle w:val="000000000000" w:firstRow="0" w:lastRow="0" w:firstColumn="0" w:lastColumn="0" w:oddVBand="0" w:evenVBand="0" w:oddHBand="0" w:evenHBand="0" w:firstRowFirstColumn="0" w:firstRowLastColumn="0" w:lastRowFirstColumn="0" w:lastRowLastColumn="0"/>
            </w:pPr>
            <w:r w:rsidRPr="00CB0630">
              <w:t>Either of the following at any time in the member’s history through the end of the measurement period:</w:t>
            </w:r>
          </w:p>
          <w:p w14:paraId="020D23DE" w14:textId="7AC2924C" w:rsidR="00016655" w:rsidRPr="00CB0630" w:rsidRDefault="00016655" w:rsidP="004F2C15">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CB0630">
              <w:t xml:space="preserve">Colorectal cancer </w:t>
            </w:r>
            <w:r w:rsidR="0066211D">
              <w:t>(Colorectal Cancer Value Set)</w:t>
            </w:r>
          </w:p>
          <w:p w14:paraId="4D25B891" w14:textId="1573704A" w:rsidR="00016655" w:rsidRPr="00CB0630" w:rsidRDefault="00016655" w:rsidP="004F2C15">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CB0630">
              <w:t xml:space="preserve">Total colectomy </w:t>
            </w:r>
            <w:r w:rsidR="0066211D">
              <w:t>(Total Colectomy Value Set</w:t>
            </w:r>
            <w:r w:rsidR="002839A1">
              <w:t>; History of Total Colectomy Value Set)</w:t>
            </w:r>
          </w:p>
          <w:p w14:paraId="34092AD0" w14:textId="73798A80" w:rsidR="00D959FA" w:rsidRDefault="00D959FA" w:rsidP="004F2C15">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Patients receiving palliative care (Palliative Care Assessment Value Set; Palliative Care Encounter Value Set; Palliative Care Intervention Value Set)</w:t>
            </w:r>
          </w:p>
          <w:p w14:paraId="3B266001" w14:textId="12FF9A07" w:rsidR="00016655" w:rsidRDefault="00016655" w:rsidP="004F2C15">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Patients 66 to 75 as of December 31</w:t>
            </w:r>
            <w:r w:rsidRPr="00A92553">
              <w:rPr>
                <w:vertAlign w:val="superscript"/>
              </w:rPr>
              <w:t>st</w:t>
            </w:r>
            <w:r>
              <w:t xml:space="preserve"> of the measurement year with frailty (Frailty </w:t>
            </w:r>
            <w:r w:rsidR="0006390D">
              <w:t xml:space="preserve">Device </w:t>
            </w:r>
            <w:r>
              <w:t>Value Set</w:t>
            </w:r>
            <w:r w:rsidR="00EC0D6A">
              <w:t>; Frailty Diagnosis Value Set; Frailty Encounter Value Set; Frailty Symptom Value Set</w:t>
            </w:r>
            <w:r>
              <w:t>) AND advanced illness during the measurement year. To identify members with advanced illness, any of the following during the measurement year or the year prior, meet the criteria:</w:t>
            </w:r>
          </w:p>
          <w:p w14:paraId="4A3DE23A" w14:textId="62052500" w:rsidR="00016655" w:rsidRDefault="00016655" w:rsidP="004F2C15">
            <w:pPr>
              <w:pStyle w:val="ListParagraph"/>
              <w:numPr>
                <w:ilvl w:val="1"/>
                <w:numId w:val="11"/>
              </w:numPr>
              <w:cnfStyle w:val="000000000000" w:firstRow="0" w:lastRow="0" w:firstColumn="0" w:lastColumn="0" w:oddVBand="0" w:evenVBand="0" w:oddHBand="0" w:evenHBand="0" w:firstRowFirstColumn="0" w:firstRowLastColumn="0" w:lastRowFirstColumn="0" w:lastRowLastColumn="0"/>
            </w:pPr>
            <w:r>
              <w:t>At least two outpatient visits (Outpatient Value Set), observation visits (Observation Value Set), ED visits (ED Value Set)</w:t>
            </w:r>
            <w:r w:rsidR="00EC0D6A">
              <w:t>, telephone visits (Telephone Visits Value Set), e-visits or virtual check-ins (Online Assessments Value Set)</w:t>
            </w:r>
            <w:r w:rsidR="00F248EF">
              <w:t>,</w:t>
            </w:r>
            <w:r>
              <w:t xml:space="preserve">  nonacute inpatient encounters (Nonacute Inpatient Value Set)</w:t>
            </w:r>
            <w:r w:rsidR="00F248EF">
              <w:t xml:space="preserve"> or nonacute inpatient discharges</w:t>
            </w:r>
            <w:r>
              <w:t xml:space="preserve"> </w:t>
            </w:r>
            <w:r w:rsidR="00D660CE">
              <w:t xml:space="preserve">(this exclusion is much more feasible for a health plan to apply than a practice) </w:t>
            </w:r>
            <w:r>
              <w:t>on different dates of service with an advanced illness diagnosis (Advanced Illness Value Set). Visit type need not be the same for the two visits.</w:t>
            </w:r>
            <w:r w:rsidR="00D660CE">
              <w:t xml:space="preserve"> To identify nonacute inpatient discharges:</w:t>
            </w:r>
          </w:p>
          <w:p w14:paraId="6C5AADB5" w14:textId="77777777" w:rsidR="002F68F3" w:rsidRDefault="002F68F3" w:rsidP="002F68F3">
            <w:pPr>
              <w:pStyle w:val="ListParagraph"/>
              <w:numPr>
                <w:ilvl w:val="2"/>
                <w:numId w:val="11"/>
              </w:numPr>
              <w:cnfStyle w:val="000000000000" w:firstRow="0" w:lastRow="0" w:firstColumn="0" w:lastColumn="0" w:oddVBand="0" w:evenVBand="0" w:oddHBand="0" w:evenHBand="0" w:firstRowFirstColumn="0" w:firstRowLastColumn="0" w:lastRowFirstColumn="0" w:lastRowLastColumn="0"/>
            </w:pPr>
            <w:r>
              <w:t>Identify all acute and nonacute inpatient stays (Inpatient Stay Value Set).</w:t>
            </w:r>
          </w:p>
          <w:p w14:paraId="6DC6EADE" w14:textId="77777777" w:rsidR="002F68F3" w:rsidRDefault="002F68F3" w:rsidP="002F68F3">
            <w:pPr>
              <w:pStyle w:val="ListParagraph"/>
              <w:numPr>
                <w:ilvl w:val="2"/>
                <w:numId w:val="11"/>
              </w:numPr>
              <w:cnfStyle w:val="000000000000" w:firstRow="0" w:lastRow="0" w:firstColumn="0" w:lastColumn="0" w:oddVBand="0" w:evenVBand="0" w:oddHBand="0" w:evenHBand="0" w:firstRowFirstColumn="0" w:firstRowLastColumn="0" w:lastRowFirstColumn="0" w:lastRowLastColumn="0"/>
            </w:pPr>
            <w:r>
              <w:t>Exclude nonacute inpatient stays (Nonacute Inpatient Stay Value Set).</w:t>
            </w:r>
          </w:p>
          <w:p w14:paraId="5232AAF6" w14:textId="4DAFD2C4" w:rsidR="00D660CE" w:rsidRDefault="002F68F3" w:rsidP="002F68F3">
            <w:pPr>
              <w:pStyle w:val="ListParagraph"/>
              <w:numPr>
                <w:ilvl w:val="2"/>
                <w:numId w:val="11"/>
              </w:numPr>
              <w:cnfStyle w:val="000000000000" w:firstRow="0" w:lastRow="0" w:firstColumn="0" w:lastColumn="0" w:oddVBand="0" w:evenVBand="0" w:oddHBand="0" w:evenHBand="0" w:firstRowFirstColumn="0" w:firstRowLastColumn="0" w:lastRowFirstColumn="0" w:lastRowLastColumn="0"/>
            </w:pPr>
            <w:r>
              <w:t>Identify the discharge date for the stay.</w:t>
            </w:r>
          </w:p>
          <w:p w14:paraId="431C9912" w14:textId="02C340AB" w:rsidR="00016655" w:rsidRDefault="00016655" w:rsidP="004F2C15">
            <w:pPr>
              <w:pStyle w:val="ListParagraph"/>
              <w:numPr>
                <w:ilvl w:val="1"/>
                <w:numId w:val="11"/>
              </w:numPr>
              <w:cnfStyle w:val="000000000000" w:firstRow="0" w:lastRow="0" w:firstColumn="0" w:lastColumn="0" w:oddVBand="0" w:evenVBand="0" w:oddHBand="0" w:evenHBand="0" w:firstRowFirstColumn="0" w:firstRowLastColumn="0" w:lastRowFirstColumn="0" w:lastRowLastColumn="0"/>
            </w:pPr>
            <w:r>
              <w:t>At least one acute inpatient encounter (Acute Inpatient Value Set) with an advanced illness diagnosis (Advanced Illness Value Set)</w:t>
            </w:r>
          </w:p>
          <w:p w14:paraId="1794964C" w14:textId="0550E935" w:rsidR="005B6B88" w:rsidRDefault="005B6B88" w:rsidP="004F2C15">
            <w:pPr>
              <w:pStyle w:val="ListParagraph"/>
              <w:numPr>
                <w:ilvl w:val="1"/>
                <w:numId w:val="11"/>
              </w:numPr>
              <w:cnfStyle w:val="000000000000" w:firstRow="0" w:lastRow="0" w:firstColumn="0" w:lastColumn="0" w:oddVBand="0" w:evenVBand="0" w:oddHBand="0" w:evenHBand="0" w:firstRowFirstColumn="0" w:firstRowLastColumn="0" w:lastRowFirstColumn="0" w:lastRowLastColumn="0"/>
            </w:pPr>
            <w:r>
              <w:t>At least one acute inpatient discharge with an advanced illness diagnosis (Advanced Illness Value Set) on the discharge claim</w:t>
            </w:r>
          </w:p>
          <w:p w14:paraId="3BCE19DC" w14:textId="77777777" w:rsidR="00016655" w:rsidRDefault="00016655" w:rsidP="00016655">
            <w:pPr>
              <w:pStyle w:val="ListParagraph"/>
              <w:numPr>
                <w:ilvl w:val="1"/>
                <w:numId w:val="11"/>
              </w:numPr>
              <w:cnfStyle w:val="000000000000" w:firstRow="0" w:lastRow="0" w:firstColumn="0" w:lastColumn="0" w:oddVBand="0" w:evenVBand="0" w:oddHBand="0" w:evenHBand="0" w:firstRowFirstColumn="0" w:firstRowLastColumn="0" w:lastRowFirstColumn="0" w:lastRowLastColumn="0"/>
            </w:pPr>
            <w:r>
              <w:t>A dispensed dementia medication (Dementia Medications List)</w:t>
            </w:r>
          </w:p>
          <w:p w14:paraId="3473B217" w14:textId="58BB2A29" w:rsidR="00B64229" w:rsidRPr="00917CBF" w:rsidRDefault="00B64229" w:rsidP="006B40BC">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Patients in hospice</w:t>
            </w:r>
          </w:p>
        </w:tc>
      </w:tr>
      <w:tr w:rsidR="00016655" w:rsidRPr="00917CBF" w14:paraId="36383485" w14:textId="77777777" w:rsidTr="004F2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436BC39F" w14:textId="37B516A8" w:rsidR="00016655" w:rsidRPr="00917CBF" w:rsidRDefault="00016655" w:rsidP="004F2C15">
            <w:r w:rsidRPr="00917CBF">
              <w:t xml:space="preserve">Look </w:t>
            </w:r>
            <w:r w:rsidR="005F3661">
              <w:t>B</w:t>
            </w:r>
            <w:r w:rsidR="005F3661" w:rsidRPr="00917CBF">
              <w:t xml:space="preserve">ack </w:t>
            </w:r>
            <w:r w:rsidRPr="00917CBF">
              <w:t>Period:</w:t>
            </w:r>
          </w:p>
        </w:tc>
        <w:tc>
          <w:tcPr>
            <w:tcW w:w="7227" w:type="dxa"/>
          </w:tcPr>
          <w:p w14:paraId="183C717F" w14:textId="77777777" w:rsidR="00016655" w:rsidRDefault="00016655" w:rsidP="004F2C15">
            <w:pPr>
              <w:cnfStyle w:val="000000100000" w:firstRow="0" w:lastRow="0" w:firstColumn="0" w:lastColumn="0" w:oddVBand="0" w:evenVBand="0" w:oddHBand="1" w:evenHBand="0" w:firstRowFirstColumn="0" w:firstRowLastColumn="0" w:lastRowFirstColumn="0" w:lastRowLastColumn="0"/>
            </w:pPr>
            <w:r>
              <w:t>Varies based on test performed:</w:t>
            </w:r>
          </w:p>
          <w:p w14:paraId="61DADA98" w14:textId="77777777" w:rsidR="00016655" w:rsidRPr="00CB0630" w:rsidRDefault="00016655" w:rsidP="004F2C15">
            <w:pPr>
              <w:pStyle w:val="ListParagraph"/>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CB0630">
              <w:t>Fecal occult blood test during the measurement year (FOBT Value Set)</w:t>
            </w:r>
          </w:p>
          <w:p w14:paraId="2400E1AC" w14:textId="77777777" w:rsidR="00016655" w:rsidRPr="00CB0630" w:rsidRDefault="00016655" w:rsidP="004F2C15">
            <w:pPr>
              <w:pStyle w:val="ListParagraph"/>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CB0630">
              <w:t>Flexible sigmoidoscopy during the measurement year or the four years prior to the measurement year (Flexible Sigmoidoscopy Value Set)</w:t>
            </w:r>
          </w:p>
          <w:p w14:paraId="50DE3EE7" w14:textId="77777777" w:rsidR="00016655" w:rsidRPr="00CB0630" w:rsidRDefault="00016655" w:rsidP="004F2C15">
            <w:pPr>
              <w:pStyle w:val="ListParagraph"/>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CB0630">
              <w:t>Colonoscopy during the measurement year or the nine years prior to the measurement year (Colonoscopy Value Set)</w:t>
            </w:r>
          </w:p>
          <w:p w14:paraId="791FFF54" w14:textId="77777777" w:rsidR="00016655" w:rsidRPr="00CB0630" w:rsidRDefault="00016655" w:rsidP="004F2C15">
            <w:pPr>
              <w:pStyle w:val="ListParagraph"/>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CB0630">
              <w:t>CT colonography during the measurement year or the four years prior to the measurement year (CT Colonography Value Set)</w:t>
            </w:r>
          </w:p>
          <w:p w14:paraId="37CFB3F9" w14:textId="1F81ECE0" w:rsidR="00016655" w:rsidRPr="00917CBF" w:rsidRDefault="00016655" w:rsidP="004F2C15">
            <w:pPr>
              <w:pStyle w:val="ListParagraph"/>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CB0630">
              <w:t>FIT-DNA (Cologuard) test during measurement year or the two years prior to the measurement year (FIT-DNA Value Set)</w:t>
            </w:r>
          </w:p>
        </w:tc>
      </w:tr>
      <w:tr w:rsidR="00016655" w:rsidRPr="00917CBF" w14:paraId="1E307AC8" w14:textId="77777777" w:rsidTr="004F2C15">
        <w:tc>
          <w:tcPr>
            <w:cnfStyle w:val="001000000000" w:firstRow="0" w:lastRow="0" w:firstColumn="1" w:lastColumn="0" w:oddVBand="0" w:evenVBand="0" w:oddHBand="0" w:evenHBand="0" w:firstRowFirstColumn="0" w:firstRowLastColumn="0" w:lastRowFirstColumn="0" w:lastRowLastColumn="0"/>
            <w:tcW w:w="2123" w:type="dxa"/>
          </w:tcPr>
          <w:p w14:paraId="25439CB9" w14:textId="77777777" w:rsidR="00016655" w:rsidRPr="00917CBF" w:rsidRDefault="00016655" w:rsidP="004F2C15">
            <w:r>
              <w:t>Medical Record Documentation:</w:t>
            </w:r>
          </w:p>
        </w:tc>
        <w:tc>
          <w:tcPr>
            <w:tcW w:w="7227" w:type="dxa"/>
          </w:tcPr>
          <w:p w14:paraId="2DE026D8" w14:textId="77777777" w:rsidR="00016655" w:rsidRDefault="00016655" w:rsidP="004F2C15">
            <w:pPr>
              <w:cnfStyle w:val="000000000000" w:firstRow="0" w:lastRow="0" w:firstColumn="0" w:lastColumn="0" w:oddVBand="0" w:evenVBand="0" w:oddHBand="0" w:evenHBand="0" w:firstRowFirstColumn="0" w:firstRowLastColumn="0" w:lastRowFirstColumn="0" w:lastRowLastColumn="0"/>
            </w:pPr>
            <w:r>
              <w:t xml:space="preserve">If a copy of the actual procedure/test/lab result is not present, documentation in the medical record must include a note indicating the date when the colorectal screening was performed. A result is not required if the documentation is clearly part of the “medical history” section of the record. If that is not clear, the result finding must be present (this ensures the screening was performed and not merely ordered). </w:t>
            </w:r>
          </w:p>
          <w:p w14:paraId="0B3F0ACF" w14:textId="77777777" w:rsidR="00016655" w:rsidRDefault="00016655" w:rsidP="004F2C15">
            <w:pPr>
              <w:cnfStyle w:val="000000000000" w:firstRow="0" w:lastRow="0" w:firstColumn="0" w:lastColumn="0" w:oddVBand="0" w:evenVBand="0" w:oddHBand="0" w:evenHBand="0" w:firstRowFirstColumn="0" w:firstRowLastColumn="0" w:lastRowFirstColumn="0" w:lastRowLastColumn="0"/>
            </w:pPr>
          </w:p>
          <w:p w14:paraId="0C8E4E9D" w14:textId="77777777" w:rsidR="00016655" w:rsidRDefault="00016655" w:rsidP="004F2C15">
            <w:pPr>
              <w:cnfStyle w:val="000000000000" w:firstRow="0" w:lastRow="0" w:firstColumn="0" w:lastColumn="0" w:oddVBand="0" w:evenVBand="0" w:oddHBand="0" w:evenHBand="0" w:firstRowFirstColumn="0" w:firstRowLastColumn="0" w:lastRowFirstColumn="0" w:lastRowLastColumn="0"/>
            </w:pPr>
            <w:r>
              <w:t>A pathology report that indicates the type of screening meets the criteria.</w:t>
            </w:r>
          </w:p>
          <w:p w14:paraId="4A6AA557" w14:textId="77777777" w:rsidR="00016655" w:rsidRDefault="00016655" w:rsidP="004F2C15">
            <w:pPr>
              <w:cnfStyle w:val="000000000000" w:firstRow="0" w:lastRow="0" w:firstColumn="0" w:lastColumn="0" w:oddVBand="0" w:evenVBand="0" w:oddHBand="0" w:evenHBand="0" w:firstRowFirstColumn="0" w:firstRowLastColumn="0" w:lastRowFirstColumn="0" w:lastRowLastColumn="0"/>
            </w:pPr>
          </w:p>
          <w:p w14:paraId="7855DF4E" w14:textId="77777777" w:rsidR="00016655" w:rsidRDefault="00016655" w:rsidP="004F2C15">
            <w:pPr>
              <w:cnfStyle w:val="000000000000" w:firstRow="0" w:lastRow="0" w:firstColumn="0" w:lastColumn="0" w:oddVBand="0" w:evenVBand="0" w:oddHBand="0" w:evenHBand="0" w:firstRowFirstColumn="0" w:firstRowLastColumn="0" w:lastRowFirstColumn="0" w:lastRowLastColumn="0"/>
            </w:pPr>
            <w:r>
              <w:t>For pathology reports that do not indicate the type of screening and for incomplete procedures:</w:t>
            </w:r>
          </w:p>
          <w:p w14:paraId="1164B856" w14:textId="77777777" w:rsidR="00016655" w:rsidRPr="00CB0630" w:rsidRDefault="00016655" w:rsidP="004F2C15">
            <w:pPr>
              <w:pStyle w:val="Bulle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CB0630">
              <w:rPr>
                <w:rFonts w:asciiTheme="minorHAnsi" w:eastAsiaTheme="minorHAnsi" w:hAnsiTheme="minorHAnsi" w:cstheme="minorBidi"/>
                <w:sz w:val="22"/>
                <w:szCs w:val="22"/>
              </w:rPr>
              <w:t>Evidence that the scope advanced beyond the splenic flexure meets criteria for a completed colonoscopy.</w:t>
            </w:r>
          </w:p>
          <w:p w14:paraId="60007E9A" w14:textId="77777777" w:rsidR="00016655" w:rsidRPr="00CB0630" w:rsidRDefault="00016655" w:rsidP="004F2C15">
            <w:pPr>
              <w:pStyle w:val="Bulle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CB0630">
              <w:rPr>
                <w:rFonts w:asciiTheme="minorHAnsi" w:eastAsiaTheme="minorHAnsi" w:hAnsiTheme="minorHAnsi" w:cstheme="minorBidi"/>
                <w:sz w:val="22"/>
                <w:szCs w:val="22"/>
              </w:rPr>
              <w:t>Evidence that the scope advanced into the sigmoid colon meets criteria for a completed flexible sigmoidoscopy.</w:t>
            </w:r>
          </w:p>
          <w:p w14:paraId="0E05BF1A" w14:textId="77777777" w:rsidR="00016655" w:rsidRPr="00CB0630" w:rsidRDefault="00016655" w:rsidP="004F2C15">
            <w:pPr>
              <w:pStyle w:val="Body"/>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kern w:val="0"/>
                <w:sz w:val="22"/>
                <w:szCs w:val="22"/>
              </w:rPr>
            </w:pPr>
            <w:r w:rsidRPr="00CB0630">
              <w:rPr>
                <w:rFonts w:asciiTheme="minorHAnsi" w:eastAsiaTheme="minorHAnsi" w:hAnsiTheme="minorHAnsi" w:cstheme="minorBidi"/>
                <w:kern w:val="0"/>
                <w:sz w:val="22"/>
                <w:szCs w:val="22"/>
              </w:rPr>
              <w:t>There are two types of FOBT tests: guaiac (gFOBT) and immunochemical (FIT). Depending on the type of FOBT test, a certain number of samples are required for numerator compliance. Follow the instructions below to determine member compliance.</w:t>
            </w:r>
          </w:p>
          <w:p w14:paraId="0D81042B" w14:textId="77777777" w:rsidR="00016655" w:rsidRPr="00CB0630" w:rsidRDefault="00016655" w:rsidP="004F2C15">
            <w:pPr>
              <w:pStyle w:val="Bulle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CB0630">
              <w:rPr>
                <w:rFonts w:asciiTheme="minorHAnsi" w:eastAsiaTheme="minorHAnsi" w:hAnsiTheme="minorHAnsi" w:cstheme="minorBidi"/>
                <w:sz w:val="22"/>
                <w:szCs w:val="22"/>
              </w:rPr>
              <w:t>If the medical record does not indicate the type of test and there is no indication of how many samples were returned, assume the required number was returned. The member meets the screening criteria for inclusion in the numerator.</w:t>
            </w:r>
          </w:p>
          <w:p w14:paraId="2989902F" w14:textId="77777777" w:rsidR="00016655" w:rsidRPr="00CB0630" w:rsidRDefault="00016655" w:rsidP="004F2C15">
            <w:pPr>
              <w:pStyle w:val="Bulle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CB0630">
              <w:rPr>
                <w:rFonts w:asciiTheme="minorHAnsi" w:eastAsiaTheme="minorHAnsi" w:hAnsiTheme="minorHAnsi" w:cstheme="minorBidi"/>
                <w:sz w:val="22"/>
                <w:szCs w:val="22"/>
              </w:rPr>
              <w:t>If the medical record does not indicate the type of test and the number of returned samples is specified, the member meets the screening criteria only if the number of samples specified is greater than or equal to three samples. If there are fewer than three samples, the member does not meet the screening criteria for inclusion.</w:t>
            </w:r>
          </w:p>
          <w:p w14:paraId="1D6D1525" w14:textId="77777777" w:rsidR="00016655" w:rsidRPr="00CB0630" w:rsidRDefault="00016655" w:rsidP="004F2C15">
            <w:pPr>
              <w:pStyle w:val="Bulle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CB0630">
              <w:rPr>
                <w:rFonts w:asciiTheme="minorHAnsi" w:eastAsiaTheme="minorHAnsi" w:hAnsiTheme="minorHAnsi" w:cstheme="minorBidi"/>
                <w:sz w:val="22"/>
                <w:szCs w:val="22"/>
              </w:rPr>
              <w:t xml:space="preserve">FIT tests may require fewer than three samples. If the medical record indicates that an FIT was done, the member meets the screening criteria, regardless of how many samples were returned. </w:t>
            </w:r>
          </w:p>
          <w:p w14:paraId="7CD0FD83" w14:textId="77777777" w:rsidR="00016655" w:rsidRPr="00CB0630" w:rsidRDefault="00016655" w:rsidP="004F2C15">
            <w:pPr>
              <w:pStyle w:val="Bulle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CB0630">
              <w:rPr>
                <w:rFonts w:asciiTheme="minorHAnsi" w:eastAsiaTheme="minorHAnsi" w:hAnsiTheme="minorHAnsi" w:cstheme="minorBidi"/>
                <w:sz w:val="22"/>
                <w:szCs w:val="22"/>
              </w:rPr>
              <w:t>If the medical record indicates that a gFOBT was done, follow the scenarios below.</w:t>
            </w:r>
          </w:p>
          <w:p w14:paraId="789A78F5" w14:textId="77777777" w:rsidR="00016655" w:rsidRPr="00CB0630" w:rsidRDefault="00016655" w:rsidP="004F2C15">
            <w:pPr>
              <w:pStyle w:val="Das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CB0630">
              <w:rPr>
                <w:rFonts w:asciiTheme="minorHAnsi" w:eastAsiaTheme="minorHAnsi" w:hAnsiTheme="minorHAnsi" w:cstheme="minorBidi"/>
                <w:sz w:val="22"/>
                <w:szCs w:val="22"/>
              </w:rPr>
              <w:t>If the medical record does not indicate the number of returned samples, assume the required number was returned. The member meets the screening criteria for inclusion in the numerator.</w:t>
            </w:r>
          </w:p>
          <w:p w14:paraId="591F3E45" w14:textId="77777777" w:rsidR="00016655" w:rsidRPr="00CB0630" w:rsidRDefault="00016655" w:rsidP="004F2C15">
            <w:pPr>
              <w:pStyle w:val="Das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CB0630">
              <w:rPr>
                <w:rFonts w:asciiTheme="minorHAnsi" w:eastAsiaTheme="minorHAnsi" w:hAnsiTheme="minorHAnsi" w:cstheme="minorBidi"/>
                <w:sz w:val="22"/>
                <w:szCs w:val="22"/>
              </w:rPr>
              <w:t>If the medical record indicates that three or more samples were returned, the member meets the screening criteria for inclusion in the numerator.</w:t>
            </w:r>
          </w:p>
          <w:p w14:paraId="1EA4D33B" w14:textId="77777777" w:rsidR="00016655" w:rsidRDefault="00016655" w:rsidP="004F2C15">
            <w:pPr>
              <w:pStyle w:val="Das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CB0630">
              <w:rPr>
                <w:rFonts w:asciiTheme="minorHAnsi" w:eastAsiaTheme="minorHAnsi" w:hAnsiTheme="minorHAnsi" w:cstheme="minorBidi"/>
                <w:sz w:val="22"/>
                <w:szCs w:val="22"/>
              </w:rPr>
              <w:t>If the medical record indicates that fewer than three samples were returned, the member does not meet the screening criteria.</w:t>
            </w:r>
          </w:p>
          <w:p w14:paraId="34484312" w14:textId="77777777" w:rsidR="00016655" w:rsidRPr="00CB0630" w:rsidRDefault="00016655" w:rsidP="004F2C15">
            <w:pPr>
              <w:pStyle w:val="Dash"/>
              <w:numPr>
                <w:ilvl w:val="0"/>
                <w:numId w:val="0"/>
              </w:numPr>
              <w:ind w:left="79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p>
          <w:p w14:paraId="5341CBB3" w14:textId="77777777" w:rsidR="00016655" w:rsidRDefault="00016655" w:rsidP="004F2C15">
            <w:pPr>
              <w:cnfStyle w:val="000000000000" w:firstRow="0" w:lastRow="0" w:firstColumn="0" w:lastColumn="0" w:oddVBand="0" w:evenVBand="0" w:oddHBand="0" w:evenHBand="0" w:firstRowFirstColumn="0" w:firstRowLastColumn="0" w:lastRowFirstColumn="0" w:lastRowLastColumn="0"/>
            </w:pPr>
            <w:r w:rsidRPr="00CB0630">
              <w:t>Do not count</w:t>
            </w:r>
            <w:r w:rsidRPr="00347E5D">
              <w:t xml:space="preserve"> digital rectal exams (DRE), FOBT tests performed in an office setting or performed</w:t>
            </w:r>
            <w:r>
              <w:t xml:space="preserve"> on a sample collected via DRE.</w:t>
            </w:r>
          </w:p>
        </w:tc>
      </w:tr>
      <w:tr w:rsidR="00016655" w:rsidRPr="00917CBF" w14:paraId="21B11F4A" w14:textId="77777777" w:rsidTr="004F2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44E2FB96" w14:textId="77777777" w:rsidR="00016655" w:rsidRPr="00917CBF" w:rsidRDefault="00016655" w:rsidP="004F2C15">
            <w:r>
              <w:t>Source:</w:t>
            </w:r>
          </w:p>
        </w:tc>
        <w:tc>
          <w:tcPr>
            <w:tcW w:w="7227" w:type="dxa"/>
          </w:tcPr>
          <w:p w14:paraId="52DA746B" w14:textId="77777777" w:rsidR="00016655" w:rsidRPr="00917CBF" w:rsidRDefault="00016655" w:rsidP="004F2C15">
            <w:pPr>
              <w:cnfStyle w:val="000000100000" w:firstRow="0" w:lastRow="0" w:firstColumn="0" w:lastColumn="0" w:oddVBand="0" w:evenVBand="0" w:oddHBand="1" w:evenHBand="0" w:firstRowFirstColumn="0" w:firstRowLastColumn="0" w:lastRowFirstColumn="0" w:lastRowLastColumn="0"/>
            </w:pPr>
            <w:r>
              <w:t>HEDIS®</w:t>
            </w:r>
          </w:p>
        </w:tc>
      </w:tr>
    </w:tbl>
    <w:p w14:paraId="168935C4" w14:textId="77777777" w:rsidR="00D367A3" w:rsidRDefault="00016655" w:rsidP="00D367A3">
      <w:r w:rsidRPr="00917CBF">
        <w:br w:type="page"/>
      </w:r>
    </w:p>
    <w:tbl>
      <w:tblPr>
        <w:tblStyle w:val="GridTable4-Accent3"/>
        <w:tblW w:w="0" w:type="auto"/>
        <w:tblLook w:val="04A0" w:firstRow="1" w:lastRow="0" w:firstColumn="1" w:lastColumn="0" w:noHBand="0" w:noVBand="1"/>
      </w:tblPr>
      <w:tblGrid>
        <w:gridCol w:w="1975"/>
        <w:gridCol w:w="7375"/>
      </w:tblGrid>
      <w:tr w:rsidR="00D367A3" w:rsidRPr="00917CBF" w14:paraId="1DB56066" w14:textId="77777777" w:rsidTr="004F2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8E04FA2" w14:textId="77777777" w:rsidR="00D367A3" w:rsidRPr="00917CBF" w:rsidRDefault="00D367A3" w:rsidP="004F2C15">
            <w:r w:rsidRPr="00917CBF">
              <w:t>Measure:</w:t>
            </w:r>
          </w:p>
        </w:tc>
        <w:tc>
          <w:tcPr>
            <w:tcW w:w="7375" w:type="dxa"/>
          </w:tcPr>
          <w:p w14:paraId="405BD2DE" w14:textId="77777777" w:rsidR="00D367A3" w:rsidRPr="00917CBF" w:rsidRDefault="00D367A3" w:rsidP="004F2C15">
            <w:pPr>
              <w:cnfStyle w:val="100000000000" w:firstRow="1" w:lastRow="0" w:firstColumn="0" w:lastColumn="0" w:oddVBand="0" w:evenVBand="0" w:oddHBand="0" w:evenHBand="0" w:firstRowFirstColumn="0" w:firstRowLastColumn="0" w:lastRowFirstColumn="0" w:lastRowLastColumn="0"/>
            </w:pPr>
            <w:r>
              <w:t>Comprehensive Diabetes Control: Eye Exam (retinal) performed</w:t>
            </w:r>
          </w:p>
        </w:tc>
      </w:tr>
      <w:tr w:rsidR="003C5D9D" w:rsidRPr="00917CBF" w14:paraId="3981F366" w14:textId="77777777" w:rsidTr="004F2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506C0A6" w14:textId="0EC9938F" w:rsidR="003C5D9D" w:rsidRPr="00917CBF" w:rsidRDefault="003C5D9D" w:rsidP="003C5D9D">
            <w:r>
              <w:t xml:space="preserve">Updates to Measure Specifications: </w:t>
            </w:r>
          </w:p>
        </w:tc>
        <w:tc>
          <w:tcPr>
            <w:tcW w:w="7375" w:type="dxa"/>
          </w:tcPr>
          <w:p w14:paraId="49635ECE" w14:textId="77777777" w:rsidR="003C5D9D" w:rsidRDefault="003C5D9D" w:rsidP="003C5D9D">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Updated Value Set references to align with the HEDIS MY 2020 Value Set Dictionary.</w:t>
            </w:r>
          </w:p>
          <w:p w14:paraId="7689963B" w14:textId="60D0D7C9" w:rsidR="005E40CD" w:rsidRDefault="005E40CD" w:rsidP="003C5D9D">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Clarified that an active diabetic patient can have either type 1 or type 2 diabetes.</w:t>
            </w:r>
          </w:p>
          <w:p w14:paraId="790DF0E8" w14:textId="20C5D3E7" w:rsidR="005E40CD" w:rsidRDefault="005E40CD" w:rsidP="003C5D9D">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 xml:space="preserve">Updated the example Age Criteria to align with the OHIC PCMH Measure Set </w:t>
            </w:r>
            <w:r w:rsidR="00BE45FD">
              <w:t>performance period.</w:t>
            </w:r>
          </w:p>
          <w:p w14:paraId="301A5E7D" w14:textId="2BBAF8EF" w:rsidR="00BE45FD" w:rsidRDefault="00BE45FD" w:rsidP="00BE45FD">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Clarified that eye exam results read by a system that provides artificial intelligence interpretation meets the criteria.</w:t>
            </w:r>
          </w:p>
          <w:p w14:paraId="3248D5CC" w14:textId="77777777" w:rsidR="009819AE" w:rsidRDefault="009819AE" w:rsidP="009819AE">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Added acute inpatient encounters with a diagnosis of diabetes, acute inpatient discharges with a diagnosis of diabetes, telehealth and nonacute inpatient discharges to the encounter-based definition for the Denominator Statement.</w:t>
            </w:r>
          </w:p>
          <w:p w14:paraId="6F7539D2" w14:textId="213904E3" w:rsidR="009C37F5" w:rsidRDefault="009C37F5" w:rsidP="003C5D9D">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Removed the restriction that only one of the two visits with a diabetes diagnosis be an outpatient telehealth visit.</w:t>
            </w:r>
          </w:p>
          <w:p w14:paraId="14368ADC" w14:textId="0DF3FA4B" w:rsidR="003C5D9D" w:rsidRDefault="003C5D9D" w:rsidP="003C5D9D">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Added palliative care as a</w:t>
            </w:r>
            <w:r w:rsidR="006E6F84">
              <w:t>n acceptable</w:t>
            </w:r>
            <w:r>
              <w:t xml:space="preserve"> exclusion.</w:t>
            </w:r>
          </w:p>
          <w:p w14:paraId="6F195294" w14:textId="76DA0E6C" w:rsidR="003C5D9D" w:rsidRDefault="003C5D9D" w:rsidP="005954BD">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Added telehealth</w:t>
            </w:r>
            <w:r w:rsidR="005F3661">
              <w:t>,</w:t>
            </w:r>
            <w:r>
              <w:t xml:space="preserve"> nonacute inpatient discharges </w:t>
            </w:r>
            <w:r w:rsidR="005F3661">
              <w:t xml:space="preserve">and acute inpatient discharges </w:t>
            </w:r>
            <w:r>
              <w:t>to the advanced illness exclusion.</w:t>
            </w:r>
          </w:p>
        </w:tc>
      </w:tr>
      <w:tr w:rsidR="003C5D9D" w:rsidRPr="00917CBF" w14:paraId="3B2F1825" w14:textId="77777777" w:rsidTr="004F2C15">
        <w:tc>
          <w:tcPr>
            <w:cnfStyle w:val="001000000000" w:firstRow="0" w:lastRow="0" w:firstColumn="1" w:lastColumn="0" w:oddVBand="0" w:evenVBand="0" w:oddHBand="0" w:evenHBand="0" w:firstRowFirstColumn="0" w:firstRowLastColumn="0" w:lastRowFirstColumn="0" w:lastRowLastColumn="0"/>
            <w:tcW w:w="1975" w:type="dxa"/>
          </w:tcPr>
          <w:p w14:paraId="523FE30C" w14:textId="77777777" w:rsidR="003C5D9D" w:rsidRPr="00917CBF" w:rsidRDefault="003C5D9D" w:rsidP="003C5D9D">
            <w:r w:rsidRPr="00917CBF">
              <w:t>Description:</w:t>
            </w:r>
          </w:p>
        </w:tc>
        <w:tc>
          <w:tcPr>
            <w:tcW w:w="7375" w:type="dxa"/>
          </w:tcPr>
          <w:p w14:paraId="77F633D3" w14:textId="77777777" w:rsidR="003C5D9D" w:rsidRPr="00917CBF" w:rsidRDefault="003C5D9D" w:rsidP="003C5D9D">
            <w:pPr>
              <w:cnfStyle w:val="000000000000" w:firstRow="0" w:lastRow="0" w:firstColumn="0" w:lastColumn="0" w:oddVBand="0" w:evenVBand="0" w:oddHBand="0" w:evenHBand="0" w:firstRowFirstColumn="0" w:firstRowLastColumn="0" w:lastRowFirstColumn="0" w:lastRowLastColumn="0"/>
            </w:pPr>
            <w:r w:rsidRPr="00917CBF">
              <w:t>The percentage of active diabetic patients</w:t>
            </w:r>
            <w:r>
              <w:t xml:space="preserve"> (type 1 and type 2)</w:t>
            </w:r>
            <w:r w:rsidRPr="00917CBF">
              <w:t xml:space="preserve"> between 18 and 75 years of age </w:t>
            </w:r>
            <w:r>
              <w:t>with up to date screening or monitoring for diabetic retinal disease</w:t>
            </w:r>
          </w:p>
        </w:tc>
      </w:tr>
      <w:tr w:rsidR="003C5D9D" w:rsidRPr="00917CBF" w14:paraId="19C84072" w14:textId="77777777" w:rsidTr="004F2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8BE0BE6" w14:textId="3932EA92" w:rsidR="003C5D9D" w:rsidRPr="00917CBF" w:rsidRDefault="003C5D9D" w:rsidP="003C5D9D">
            <w:r w:rsidRPr="00917CBF">
              <w:t xml:space="preserve">Age </w:t>
            </w:r>
            <w:r w:rsidR="005E40CD">
              <w:t>C</w:t>
            </w:r>
            <w:r w:rsidR="005E40CD" w:rsidRPr="00917CBF">
              <w:t>riteria</w:t>
            </w:r>
            <w:r w:rsidRPr="00917CBF">
              <w:t>:</w:t>
            </w:r>
          </w:p>
        </w:tc>
        <w:tc>
          <w:tcPr>
            <w:tcW w:w="7375" w:type="dxa"/>
          </w:tcPr>
          <w:p w14:paraId="4DDB42D5" w14:textId="77777777" w:rsidR="003C5D9D" w:rsidRPr="00917CBF" w:rsidRDefault="003C5D9D" w:rsidP="003C5D9D">
            <w:pPr>
              <w:cnfStyle w:val="000000100000" w:firstRow="0" w:lastRow="0" w:firstColumn="0" w:lastColumn="0" w:oddVBand="0" w:evenVBand="0" w:oddHBand="1" w:evenHBand="0" w:firstRowFirstColumn="0" w:firstRowLastColumn="0" w:lastRowFirstColumn="0" w:lastRowLastColumn="0"/>
            </w:pPr>
            <w:r w:rsidRPr="00917CBF">
              <w:t>Eligible population is determined as 18 or 75 at the end of the measurement period.</w:t>
            </w:r>
          </w:p>
          <w:p w14:paraId="6F9FBBC5" w14:textId="77777777" w:rsidR="003C5D9D" w:rsidRPr="00917CBF" w:rsidRDefault="003C5D9D" w:rsidP="003C5D9D">
            <w:pPr>
              <w:cnfStyle w:val="000000100000" w:firstRow="0" w:lastRow="0" w:firstColumn="0" w:lastColumn="0" w:oddVBand="0" w:evenVBand="0" w:oddHBand="1" w:evenHBand="0" w:firstRowFirstColumn="0" w:firstRowLastColumn="0" w:lastRowFirstColumn="0" w:lastRowLastColumn="0"/>
            </w:pPr>
          </w:p>
          <w:p w14:paraId="5DF35EF7" w14:textId="77777777" w:rsidR="003C5D9D" w:rsidRPr="00917CBF" w:rsidRDefault="003C5D9D" w:rsidP="003C5D9D">
            <w:pPr>
              <w:cnfStyle w:val="000000100000" w:firstRow="0" w:lastRow="0" w:firstColumn="0" w:lastColumn="0" w:oddVBand="0" w:evenVBand="0" w:oddHBand="1" w:evenHBand="0" w:firstRowFirstColumn="0" w:firstRowLastColumn="0" w:lastRowFirstColumn="0" w:lastRowLastColumn="0"/>
            </w:pPr>
            <w:r w:rsidRPr="00917CBF">
              <w:t>Example:</w:t>
            </w:r>
          </w:p>
          <w:p w14:paraId="5C8F00DF" w14:textId="626AAD3A" w:rsidR="003C5D9D" w:rsidRPr="00917CBF" w:rsidRDefault="003C5D9D" w:rsidP="003C5D9D">
            <w:pPr>
              <w:cnfStyle w:val="000000100000" w:firstRow="0" w:lastRow="0" w:firstColumn="0" w:lastColumn="0" w:oddVBand="0" w:evenVBand="0" w:oddHBand="1" w:evenHBand="0" w:firstRowFirstColumn="0" w:firstRowLastColumn="0" w:lastRowFirstColumn="0" w:lastRowLastColumn="0"/>
            </w:pPr>
            <w:r w:rsidRPr="00917CBF">
              <w:t xml:space="preserve">Measurement period end date </w:t>
            </w:r>
            <w:r w:rsidR="00BE45FD">
              <w:t>9</w:t>
            </w:r>
            <w:r w:rsidRPr="00917CBF">
              <w:t>/</w:t>
            </w:r>
            <w:r w:rsidR="00BE45FD" w:rsidRPr="00917CBF">
              <w:t>3</w:t>
            </w:r>
            <w:r w:rsidR="00BE45FD">
              <w:t>0</w:t>
            </w:r>
            <w:r w:rsidRPr="00917CBF">
              <w:t>/20</w:t>
            </w:r>
            <w:r>
              <w:t>2</w:t>
            </w:r>
            <w:r w:rsidR="005F3661">
              <w:t>1</w:t>
            </w:r>
          </w:p>
          <w:p w14:paraId="75214E5D" w14:textId="6562B1A4" w:rsidR="003C5D9D" w:rsidRPr="00917CBF" w:rsidRDefault="003C5D9D" w:rsidP="003C5D9D">
            <w:pPr>
              <w:cnfStyle w:val="000000100000" w:firstRow="0" w:lastRow="0" w:firstColumn="0" w:lastColumn="0" w:oddVBand="0" w:evenVBand="0" w:oddHBand="1" w:evenHBand="0" w:firstRowFirstColumn="0" w:firstRowLastColumn="0" w:lastRowFirstColumn="0" w:lastRowLastColumn="0"/>
            </w:pPr>
            <w:r w:rsidRPr="00917CBF">
              <w:t xml:space="preserve">Patient age between 18 as of </w:t>
            </w:r>
            <w:r w:rsidR="00BE45FD">
              <w:t>9</w:t>
            </w:r>
            <w:r w:rsidRPr="00917CBF">
              <w:t>/</w:t>
            </w:r>
            <w:r w:rsidR="00BE45FD" w:rsidRPr="00917CBF">
              <w:t>3</w:t>
            </w:r>
            <w:r w:rsidR="00BE45FD">
              <w:t>0</w:t>
            </w:r>
            <w:r w:rsidRPr="00917CBF">
              <w:t>/20</w:t>
            </w:r>
            <w:r>
              <w:t>2</w:t>
            </w:r>
            <w:r w:rsidR="005F3661">
              <w:t>1</w:t>
            </w:r>
            <w:r w:rsidRPr="00917CBF">
              <w:t xml:space="preserve"> to 75 as of </w:t>
            </w:r>
            <w:r w:rsidR="00BE45FD">
              <w:t>9</w:t>
            </w:r>
            <w:r w:rsidRPr="00917CBF">
              <w:t>/</w:t>
            </w:r>
            <w:r w:rsidR="00BE45FD" w:rsidRPr="00917CBF">
              <w:t>3</w:t>
            </w:r>
            <w:r w:rsidR="00BE45FD">
              <w:t>0</w:t>
            </w:r>
            <w:r w:rsidRPr="00917CBF">
              <w:t>/20</w:t>
            </w:r>
            <w:r>
              <w:t>2</w:t>
            </w:r>
            <w:r w:rsidR="005F3661">
              <w:t>1</w:t>
            </w:r>
          </w:p>
        </w:tc>
      </w:tr>
      <w:tr w:rsidR="003C5D9D" w:rsidRPr="00917CBF" w14:paraId="769ED2C6" w14:textId="77777777" w:rsidTr="004F2C15">
        <w:tc>
          <w:tcPr>
            <w:cnfStyle w:val="001000000000" w:firstRow="0" w:lastRow="0" w:firstColumn="1" w:lastColumn="0" w:oddVBand="0" w:evenVBand="0" w:oddHBand="0" w:evenHBand="0" w:firstRowFirstColumn="0" w:firstRowLastColumn="0" w:lastRowFirstColumn="0" w:lastRowLastColumn="0"/>
            <w:tcW w:w="1975" w:type="dxa"/>
          </w:tcPr>
          <w:p w14:paraId="325D163A" w14:textId="77777777" w:rsidR="003C5D9D" w:rsidRPr="00917CBF" w:rsidRDefault="003C5D9D" w:rsidP="003C5D9D">
            <w:r w:rsidRPr="00917CBF">
              <w:t>Numerator Statement:</w:t>
            </w:r>
          </w:p>
        </w:tc>
        <w:tc>
          <w:tcPr>
            <w:tcW w:w="7375" w:type="dxa"/>
          </w:tcPr>
          <w:p w14:paraId="382A8D7B" w14:textId="77777777" w:rsidR="003C5D9D" w:rsidRDefault="003C5D9D" w:rsidP="003C5D9D">
            <w:pPr>
              <w:cnfStyle w:val="000000000000" w:firstRow="0" w:lastRow="0" w:firstColumn="0" w:lastColumn="0" w:oddVBand="0" w:evenVBand="0" w:oddHBand="0" w:evenHBand="0" w:firstRowFirstColumn="0" w:firstRowLastColumn="0" w:lastRowFirstColumn="0" w:lastRowLastColumn="0"/>
            </w:pPr>
            <w:r w:rsidRPr="00917CBF">
              <w:t xml:space="preserve">Active </w:t>
            </w:r>
            <w:r>
              <w:t>patients with diabetes</w:t>
            </w:r>
            <w:r w:rsidRPr="00917CBF">
              <w:t xml:space="preserve"> </w:t>
            </w:r>
            <w:r>
              <w:t xml:space="preserve">(type 1 and type 2) </w:t>
            </w:r>
            <w:r w:rsidRPr="00917CBF">
              <w:t xml:space="preserve">between 18 and 75 years of age at the end of the measurement period </w:t>
            </w:r>
            <w:r>
              <w:t>who had any of the following:</w:t>
            </w:r>
          </w:p>
          <w:p w14:paraId="53827C6D" w14:textId="77777777" w:rsidR="003C5D9D" w:rsidRDefault="003C5D9D" w:rsidP="003C5D9D">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A retinal or dilated eye exam by an eye care professional (optometrist or ophthalmologist) in the measurement year</w:t>
            </w:r>
          </w:p>
          <w:p w14:paraId="4FEC4C25" w14:textId="77777777" w:rsidR="003C5D9D" w:rsidRDefault="003C5D9D" w:rsidP="003C5D9D">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 xml:space="preserve">A negative retinal or dilated eye exam (negative for retinopathy) by an eye care professional in the year prior to the measurement year. </w:t>
            </w:r>
          </w:p>
          <w:p w14:paraId="37320C85" w14:textId="77777777" w:rsidR="003C5D9D" w:rsidRDefault="003C5D9D" w:rsidP="003C5D9D">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 xml:space="preserve">Bilateral eye enucleation anytime during the member’s history through the end of the measurement year </w:t>
            </w:r>
          </w:p>
          <w:p w14:paraId="1617256F" w14:textId="77777777" w:rsidR="003C5D9D" w:rsidRDefault="003C5D9D" w:rsidP="003C5D9D">
            <w:pPr>
              <w:cnfStyle w:val="000000000000" w:firstRow="0" w:lastRow="0" w:firstColumn="0" w:lastColumn="0" w:oddVBand="0" w:evenVBand="0" w:oddHBand="0" w:evenHBand="0" w:firstRowFirstColumn="0" w:firstRowLastColumn="0" w:lastRowFirstColumn="0" w:lastRowLastColumn="0"/>
            </w:pPr>
          </w:p>
          <w:p w14:paraId="1103C202" w14:textId="77777777" w:rsidR="003C5D9D" w:rsidRDefault="003C5D9D" w:rsidP="003C5D9D">
            <w:pPr>
              <w:cnfStyle w:val="000000000000" w:firstRow="0" w:lastRow="0" w:firstColumn="0" w:lastColumn="0" w:oddVBand="0" w:evenVBand="0" w:oddHBand="0" w:evenHBand="0" w:firstRowFirstColumn="0" w:firstRowLastColumn="0" w:lastRowFirstColumn="0" w:lastRowLastColumn="0"/>
            </w:pPr>
            <w:r>
              <w:t>Please note, documentation in the chart must include one of the following:</w:t>
            </w:r>
          </w:p>
          <w:p w14:paraId="5836806C" w14:textId="77777777" w:rsidR="003C5D9D" w:rsidRDefault="003C5D9D" w:rsidP="003C5D9D">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A note or letter prepared by an ophthalmologist, optometrist, PCP or other health care professional indicating that an ophthalmoscopic exam was completed by an eye care professional, the date when the procedure was performed and the results.</w:t>
            </w:r>
          </w:p>
          <w:p w14:paraId="3DE983D4" w14:textId="1645D731" w:rsidR="003C5D9D" w:rsidRDefault="003C5D9D" w:rsidP="003C5D9D">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A chart or photograph indicating the date when the fundus photography was performed and evidence that an eye care professional reviewed the results. Alternatively, results may be read by a qualified reading center that operates under the direction of a medical director who is a retinal specialist OR by a system that provides an artificial intelligence interpretation</w:t>
            </w:r>
          </w:p>
          <w:p w14:paraId="427338A1" w14:textId="77777777" w:rsidR="003C5D9D" w:rsidRDefault="003C5D9D" w:rsidP="003C5D9D">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 xml:space="preserve">Evidence that the member had bilateral eye enucleation or acquired absence of both eyes. Look as far back as possible in the patient’s history through end of the measurement year. </w:t>
            </w:r>
          </w:p>
          <w:p w14:paraId="59503F72" w14:textId="77777777" w:rsidR="003C5D9D" w:rsidRPr="00917CBF" w:rsidRDefault="003C5D9D" w:rsidP="003C5D9D">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Documentation of a negative retinal or dilated exam by an eye care professional in the year prior to the measurement year, where results indicate retinopathy was not present (e.g., documentation of normal findings).</w:t>
            </w:r>
          </w:p>
        </w:tc>
      </w:tr>
      <w:tr w:rsidR="003C5D9D" w:rsidRPr="00917CBF" w14:paraId="4515C626" w14:textId="77777777" w:rsidTr="004F2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608F861" w14:textId="77777777" w:rsidR="003C5D9D" w:rsidRPr="00917CBF" w:rsidRDefault="003C5D9D" w:rsidP="003C5D9D">
            <w:r w:rsidRPr="00917CBF">
              <w:t>Denominator Statement:</w:t>
            </w:r>
          </w:p>
        </w:tc>
        <w:tc>
          <w:tcPr>
            <w:tcW w:w="7375" w:type="dxa"/>
          </w:tcPr>
          <w:p w14:paraId="612D8438" w14:textId="77777777" w:rsidR="003C5D9D" w:rsidRDefault="003C5D9D" w:rsidP="003C5D9D">
            <w:pPr>
              <w:cnfStyle w:val="000000100000" w:firstRow="0" w:lastRow="0" w:firstColumn="0" w:lastColumn="0" w:oddVBand="0" w:evenVBand="0" w:oddHBand="1" w:evenHBand="0" w:firstRowFirstColumn="0" w:firstRowLastColumn="0" w:lastRowFirstColumn="0" w:lastRowLastColumn="0"/>
            </w:pPr>
            <w:r w:rsidRPr="00917CBF">
              <w:t>Active patients</w:t>
            </w:r>
            <w:r>
              <w:t xml:space="preserve"> with diabetes (type 1 and type 2)</w:t>
            </w:r>
            <w:r w:rsidRPr="00917CBF">
              <w:t xml:space="preserve"> between 18 and 75 years of age at the end of the measurement period with documentation of diabetes during the measurement year or the year prior</w:t>
            </w:r>
            <w:r>
              <w:t>. Patients with diabetes are identified in the following ways:</w:t>
            </w:r>
          </w:p>
          <w:p w14:paraId="2A363029" w14:textId="77777777" w:rsidR="003C5D9D" w:rsidRDefault="003C5D9D" w:rsidP="003C5D9D">
            <w:pPr>
              <w:cnfStyle w:val="000000100000" w:firstRow="0" w:lastRow="0" w:firstColumn="0" w:lastColumn="0" w:oddVBand="0" w:evenVBand="0" w:oddHBand="1" w:evenHBand="0" w:firstRowFirstColumn="0" w:firstRowLastColumn="0" w:lastRowFirstColumn="0" w:lastRowLastColumn="0"/>
            </w:pPr>
          </w:p>
          <w:p w14:paraId="7BE26A3C" w14:textId="105D3AE3" w:rsidR="003C5D9D" w:rsidRDefault="003C5D9D" w:rsidP="003C5D9D">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Encounter-based: Patients who met any of the following criteria during the measurement year or the year prior to the measurement year:</w:t>
            </w:r>
          </w:p>
          <w:p w14:paraId="38127BBB" w14:textId="77777777" w:rsidR="003C5D9D" w:rsidRDefault="003C5D9D" w:rsidP="003C5D9D">
            <w:pPr>
              <w:pStyle w:val="ListParagraph"/>
              <w:numPr>
                <w:ilvl w:val="1"/>
                <w:numId w:val="35"/>
              </w:numPr>
              <w:cnfStyle w:val="000000100000" w:firstRow="0" w:lastRow="0" w:firstColumn="0" w:lastColumn="0" w:oddVBand="0" w:evenVBand="0" w:oddHBand="1" w:evenHBand="0" w:firstRowFirstColumn="0" w:firstRowLastColumn="0" w:lastRowFirstColumn="0" w:lastRowLastColumn="0"/>
            </w:pPr>
            <w:r>
              <w:t>At least one acute inpatient encounter (Acute Inpatient Value Set) with a diagnosis of diabetes (Diabetes Value Set) WITHOUT telehealth (Telehealth Modifier Value Set; Telehealth POS Value Set)</w:t>
            </w:r>
          </w:p>
          <w:p w14:paraId="38217932" w14:textId="77777777" w:rsidR="003C5D9D" w:rsidRDefault="003C5D9D" w:rsidP="003C5D9D">
            <w:pPr>
              <w:pStyle w:val="ListParagraph"/>
              <w:numPr>
                <w:ilvl w:val="1"/>
                <w:numId w:val="35"/>
              </w:numPr>
              <w:cnfStyle w:val="000000100000" w:firstRow="0" w:lastRow="0" w:firstColumn="0" w:lastColumn="0" w:oddVBand="0" w:evenVBand="0" w:oddHBand="1" w:evenHBand="0" w:firstRowFirstColumn="0" w:firstRowLastColumn="0" w:lastRowFirstColumn="0" w:lastRowLastColumn="0"/>
            </w:pPr>
            <w:r>
              <w:t>At least one acute inpatient discharge with a diagnosis of diabetes (Diabetes Value Set) on the discharge claim</w:t>
            </w:r>
          </w:p>
          <w:p w14:paraId="65B77B25" w14:textId="080D129B" w:rsidR="003C5D9D" w:rsidRDefault="003C5D9D" w:rsidP="003C5D9D">
            <w:pPr>
              <w:pStyle w:val="ListParagraph"/>
              <w:numPr>
                <w:ilvl w:val="1"/>
                <w:numId w:val="35"/>
              </w:numPr>
              <w:cnfStyle w:val="000000100000" w:firstRow="0" w:lastRow="0" w:firstColumn="0" w:lastColumn="0" w:oddVBand="0" w:evenVBand="0" w:oddHBand="1" w:evenHBand="0" w:firstRowFirstColumn="0" w:firstRowLastColumn="0" w:lastRowFirstColumn="0" w:lastRowLastColumn="0"/>
            </w:pPr>
            <w:r>
              <w:t>At least two outpatient visits (Outpatient Value Set), observation visits (Observation Value Set), telephone visits (Telephone Visits Value Set), e-visits or virtual check-ins (Online Assessments Value Set), ED visits (ED Value Set), nonacute inpatient encounters (Nonacute Inpatient Value Set) WITHOUT telehealth (Telehealth Modifier Value Set; Telehealth POS Value Set) or nonacute inpatient discharges on different dates of service, with a diagnosis of diabetes (Diabetes Value Set). Visit type need not be the same for the two encounters</w:t>
            </w:r>
          </w:p>
          <w:p w14:paraId="4AFC1DF3" w14:textId="77777777" w:rsidR="003C5D9D" w:rsidRPr="00917CBF" w:rsidRDefault="003C5D9D" w:rsidP="003C5D9D">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 xml:space="preserve">Pharmacy Data: Patients who were dispensed insulin or hypoglycemics/antihyperglycemics on an ambulatory basis during the measurement year or year prior (Diabetes Medications List). Note that Glucophage/metformin as a solo agent is NOT included because it is used to treat conditions other than diabetes; patients with diabetes on these medications are identified through diagnosis codes only. </w:t>
            </w:r>
          </w:p>
        </w:tc>
      </w:tr>
      <w:tr w:rsidR="003C5D9D" w:rsidRPr="00917CBF" w14:paraId="5678FBEF" w14:textId="77777777" w:rsidTr="004F2C15">
        <w:tc>
          <w:tcPr>
            <w:cnfStyle w:val="001000000000" w:firstRow="0" w:lastRow="0" w:firstColumn="1" w:lastColumn="0" w:oddVBand="0" w:evenVBand="0" w:oddHBand="0" w:evenHBand="0" w:firstRowFirstColumn="0" w:firstRowLastColumn="0" w:lastRowFirstColumn="0" w:lastRowLastColumn="0"/>
            <w:tcW w:w="1975" w:type="dxa"/>
          </w:tcPr>
          <w:p w14:paraId="6F5F7598" w14:textId="77777777" w:rsidR="003C5D9D" w:rsidRPr="00917CBF" w:rsidRDefault="003C5D9D" w:rsidP="003C5D9D">
            <w:r w:rsidRPr="00917CBF">
              <w:t>Acceptable Exclusions:</w:t>
            </w:r>
          </w:p>
        </w:tc>
        <w:tc>
          <w:tcPr>
            <w:tcW w:w="7375" w:type="dxa"/>
          </w:tcPr>
          <w:p w14:paraId="3C2F4799" w14:textId="77777777" w:rsidR="003C5D9D" w:rsidRPr="004E7163" w:rsidRDefault="003C5D9D" w:rsidP="003C5D9D">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rsidRPr="004E7163">
              <w:t>Patients receiving palliative care (Palliative Care Assessment Value Set; Palliative Care Encounter Value Set; Palliative Care Intervention Value Set)</w:t>
            </w:r>
            <w:r>
              <w:t xml:space="preserve"> during the measurement year</w:t>
            </w:r>
          </w:p>
          <w:p w14:paraId="7CDA8A53" w14:textId="3AF59929" w:rsidR="003C5D9D" w:rsidRPr="00917CBF" w:rsidRDefault="003C5D9D" w:rsidP="003C5D9D">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rsidRPr="00917CBF">
              <w:t xml:space="preserve">Patients who do not have a diagnosis of diabetes (Diabetes Value Set) in any setting during the measurement year or year prior AND who had a diagnosis </w:t>
            </w:r>
            <w:r>
              <w:t>included in the</w:t>
            </w:r>
            <w:r w:rsidRPr="00917CBF">
              <w:t xml:space="preserve"> Diabetes Exclusions Value Set during the measurement year or year prior</w:t>
            </w:r>
            <w:r>
              <w:t>. (Historically, these exclusions were limited to gestational and steroid induced diabetes, but the exclusion value set includes additional conditions focused heavily on diabetes caused by an underlying condition).</w:t>
            </w:r>
          </w:p>
          <w:p w14:paraId="66F998DF" w14:textId="77777777" w:rsidR="003C5D9D" w:rsidRDefault="003C5D9D" w:rsidP="003C5D9D">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Patients 66 to 75 as of December 31</w:t>
            </w:r>
            <w:r w:rsidRPr="00A92553">
              <w:rPr>
                <w:vertAlign w:val="superscript"/>
              </w:rPr>
              <w:t>st</w:t>
            </w:r>
            <w:r>
              <w:t xml:space="preserve"> of the measurement year with frailty (Frailty Device Value Set; Frailty Diagnosis Value Set; Frailty Encounter Value Set; Frailty Symptom Value Set) AND advanced illness during the measurement year. To identify members with advanced illness, any of the following during the measurement year or the year prior, meet the criteria:</w:t>
            </w:r>
          </w:p>
          <w:p w14:paraId="106A93A2" w14:textId="788F83D8" w:rsidR="003C5D9D" w:rsidRDefault="003C5D9D" w:rsidP="003C5D9D">
            <w:pPr>
              <w:pStyle w:val="ListParagraph"/>
              <w:numPr>
                <w:ilvl w:val="1"/>
                <w:numId w:val="11"/>
              </w:numPr>
              <w:spacing w:after="160" w:line="259" w:lineRule="auto"/>
              <w:cnfStyle w:val="000000000000" w:firstRow="0" w:lastRow="0" w:firstColumn="0" w:lastColumn="0" w:oddVBand="0" w:evenVBand="0" w:oddHBand="0" w:evenHBand="0" w:firstRowFirstColumn="0" w:firstRowLastColumn="0" w:lastRowFirstColumn="0" w:lastRowLastColumn="0"/>
            </w:pPr>
            <w:r>
              <w:t>At least two outpatient visits (Outpatient Value Set), observation visits (Observation Value Set), ED visits (ED Value Set), telephone visits (Telephone Visits Value Set), e-visits or virtual check-ins (Online Assessments Value Set), nonacute inpatient encounters (Nonacute Inpatient Value Set) or nonacute inpatient discharges (this exclusion is much more feasible for a health plan to apply than a practice) on different dates of service with an advanced illness diagnosis (Advanced Illness Value Set). Visit type need not be the same for the two visits. To identify nonacute inpatient discharges:</w:t>
            </w:r>
          </w:p>
          <w:p w14:paraId="63AE618D" w14:textId="77777777" w:rsidR="003C5D9D" w:rsidRDefault="003C5D9D" w:rsidP="003C5D9D">
            <w:pPr>
              <w:pStyle w:val="ListParagraph"/>
              <w:numPr>
                <w:ilvl w:val="2"/>
                <w:numId w:val="11"/>
              </w:numPr>
              <w:cnfStyle w:val="000000000000" w:firstRow="0" w:lastRow="0" w:firstColumn="0" w:lastColumn="0" w:oddVBand="0" w:evenVBand="0" w:oddHBand="0" w:evenHBand="0" w:firstRowFirstColumn="0" w:firstRowLastColumn="0" w:lastRowFirstColumn="0" w:lastRowLastColumn="0"/>
            </w:pPr>
            <w:r>
              <w:t>Identify all acute and nonacute inpatient stays (Inpatient Stay Value Set).</w:t>
            </w:r>
          </w:p>
          <w:p w14:paraId="33E144CD" w14:textId="77777777" w:rsidR="003C5D9D" w:rsidRDefault="003C5D9D" w:rsidP="003C5D9D">
            <w:pPr>
              <w:pStyle w:val="ListParagraph"/>
              <w:numPr>
                <w:ilvl w:val="2"/>
                <w:numId w:val="11"/>
              </w:numPr>
              <w:cnfStyle w:val="000000000000" w:firstRow="0" w:lastRow="0" w:firstColumn="0" w:lastColumn="0" w:oddVBand="0" w:evenVBand="0" w:oddHBand="0" w:evenHBand="0" w:firstRowFirstColumn="0" w:firstRowLastColumn="0" w:lastRowFirstColumn="0" w:lastRowLastColumn="0"/>
            </w:pPr>
            <w:r>
              <w:t>Exclude nonacute inpatient stays (Nonacute Inpatient Stay Value Set).</w:t>
            </w:r>
          </w:p>
          <w:p w14:paraId="6419397F" w14:textId="77777777" w:rsidR="003C5D9D" w:rsidRDefault="003C5D9D" w:rsidP="003C5D9D">
            <w:pPr>
              <w:pStyle w:val="ListParagraph"/>
              <w:numPr>
                <w:ilvl w:val="2"/>
                <w:numId w:val="11"/>
              </w:numPr>
              <w:cnfStyle w:val="000000000000" w:firstRow="0" w:lastRow="0" w:firstColumn="0" w:lastColumn="0" w:oddVBand="0" w:evenVBand="0" w:oddHBand="0" w:evenHBand="0" w:firstRowFirstColumn="0" w:firstRowLastColumn="0" w:lastRowFirstColumn="0" w:lastRowLastColumn="0"/>
            </w:pPr>
            <w:r>
              <w:t>Identify the discharge date for the stay.</w:t>
            </w:r>
          </w:p>
          <w:p w14:paraId="36BFB2DA" w14:textId="77777777" w:rsidR="003C5D9D" w:rsidRDefault="003C5D9D" w:rsidP="003C5D9D">
            <w:pPr>
              <w:pStyle w:val="ListParagraph"/>
              <w:numPr>
                <w:ilvl w:val="1"/>
                <w:numId w:val="36"/>
              </w:numPr>
              <w:cnfStyle w:val="000000000000" w:firstRow="0" w:lastRow="0" w:firstColumn="0" w:lastColumn="0" w:oddVBand="0" w:evenVBand="0" w:oddHBand="0" w:evenHBand="0" w:firstRowFirstColumn="0" w:firstRowLastColumn="0" w:lastRowFirstColumn="0" w:lastRowLastColumn="0"/>
            </w:pPr>
            <w:r>
              <w:t>At least one acute inpatient encounter (Acute Inpatient Value Set) with an advanced illness diagnosis (Advanced Illness Value Set)</w:t>
            </w:r>
          </w:p>
          <w:p w14:paraId="733D1661" w14:textId="77777777" w:rsidR="003C5D9D" w:rsidRDefault="003C5D9D" w:rsidP="003C5D9D">
            <w:pPr>
              <w:pStyle w:val="ListParagraph"/>
              <w:numPr>
                <w:ilvl w:val="1"/>
                <w:numId w:val="36"/>
              </w:numPr>
              <w:cnfStyle w:val="000000000000" w:firstRow="0" w:lastRow="0" w:firstColumn="0" w:lastColumn="0" w:oddVBand="0" w:evenVBand="0" w:oddHBand="0" w:evenHBand="0" w:firstRowFirstColumn="0" w:firstRowLastColumn="0" w:lastRowFirstColumn="0" w:lastRowLastColumn="0"/>
            </w:pPr>
            <w:r>
              <w:t>At least one acute inpatient discharge with an advanced illness diagnosis (Advanced Illness Value Set) on the discharge claim</w:t>
            </w:r>
          </w:p>
          <w:p w14:paraId="0990887E" w14:textId="77777777" w:rsidR="003C5D9D" w:rsidRDefault="003C5D9D" w:rsidP="003C5D9D">
            <w:pPr>
              <w:pStyle w:val="ListParagraph"/>
              <w:numPr>
                <w:ilvl w:val="1"/>
                <w:numId w:val="36"/>
              </w:numPr>
              <w:cnfStyle w:val="000000000000" w:firstRow="0" w:lastRow="0" w:firstColumn="0" w:lastColumn="0" w:oddVBand="0" w:evenVBand="0" w:oddHBand="0" w:evenHBand="0" w:firstRowFirstColumn="0" w:firstRowLastColumn="0" w:lastRowFirstColumn="0" w:lastRowLastColumn="0"/>
            </w:pPr>
            <w:r>
              <w:t>A dispensed dementia medication (Dementia Medications List)</w:t>
            </w:r>
          </w:p>
          <w:p w14:paraId="08D109FE" w14:textId="77777777" w:rsidR="003C5D9D" w:rsidRPr="00917CBF" w:rsidRDefault="003C5D9D" w:rsidP="003C5D9D">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Patients in hospice</w:t>
            </w:r>
          </w:p>
        </w:tc>
      </w:tr>
      <w:tr w:rsidR="003C5D9D" w:rsidRPr="00917CBF" w14:paraId="17A6D4D4" w14:textId="77777777" w:rsidTr="004F2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A65F589" w14:textId="18A232E0" w:rsidR="003C5D9D" w:rsidRPr="00917CBF" w:rsidRDefault="003C5D9D" w:rsidP="003C5D9D">
            <w:r w:rsidRPr="00917CBF">
              <w:t xml:space="preserve">Look </w:t>
            </w:r>
            <w:r w:rsidR="005F3661">
              <w:t>B</w:t>
            </w:r>
            <w:r w:rsidR="005F3661" w:rsidRPr="00917CBF">
              <w:t xml:space="preserve">ack </w:t>
            </w:r>
            <w:r w:rsidRPr="00917CBF">
              <w:t>Period:</w:t>
            </w:r>
          </w:p>
        </w:tc>
        <w:tc>
          <w:tcPr>
            <w:tcW w:w="7375" w:type="dxa"/>
          </w:tcPr>
          <w:p w14:paraId="34897052" w14:textId="77777777" w:rsidR="003C5D9D" w:rsidRPr="00917CBF" w:rsidRDefault="003C5D9D" w:rsidP="003C5D9D">
            <w:pPr>
              <w:cnfStyle w:val="000000100000" w:firstRow="0" w:lastRow="0" w:firstColumn="0" w:lastColumn="0" w:oddVBand="0" w:evenVBand="0" w:oddHBand="1" w:evenHBand="0" w:firstRowFirstColumn="0" w:firstRowLastColumn="0" w:lastRowFirstColumn="0" w:lastRowLastColumn="0"/>
            </w:pPr>
            <w:r>
              <w:t>24</w:t>
            </w:r>
            <w:r w:rsidRPr="00917CBF">
              <w:t xml:space="preserve"> months</w:t>
            </w:r>
            <w:r>
              <w:t>, if negative retinopathy, 12 if positive or unknown</w:t>
            </w:r>
          </w:p>
        </w:tc>
      </w:tr>
      <w:tr w:rsidR="003C5D9D" w:rsidRPr="00917CBF" w14:paraId="503D2910" w14:textId="77777777" w:rsidTr="004F2C15">
        <w:tc>
          <w:tcPr>
            <w:cnfStyle w:val="001000000000" w:firstRow="0" w:lastRow="0" w:firstColumn="1" w:lastColumn="0" w:oddVBand="0" w:evenVBand="0" w:oddHBand="0" w:evenHBand="0" w:firstRowFirstColumn="0" w:firstRowLastColumn="0" w:lastRowFirstColumn="0" w:lastRowLastColumn="0"/>
            <w:tcW w:w="1975" w:type="dxa"/>
          </w:tcPr>
          <w:p w14:paraId="763F9717" w14:textId="77777777" w:rsidR="003C5D9D" w:rsidRPr="00917CBF" w:rsidRDefault="003C5D9D" w:rsidP="003C5D9D">
            <w:r>
              <w:t>Source:</w:t>
            </w:r>
          </w:p>
        </w:tc>
        <w:tc>
          <w:tcPr>
            <w:tcW w:w="7375" w:type="dxa"/>
          </w:tcPr>
          <w:p w14:paraId="0094318A" w14:textId="77777777" w:rsidR="003C5D9D" w:rsidRPr="00917CBF" w:rsidRDefault="003C5D9D" w:rsidP="003C5D9D">
            <w:pPr>
              <w:cnfStyle w:val="000000000000" w:firstRow="0" w:lastRow="0" w:firstColumn="0" w:lastColumn="0" w:oddVBand="0" w:evenVBand="0" w:oddHBand="0" w:evenHBand="0" w:firstRowFirstColumn="0" w:firstRowLastColumn="0" w:lastRowFirstColumn="0" w:lastRowLastColumn="0"/>
            </w:pPr>
            <w:r>
              <w:t>HEDIS®</w:t>
            </w:r>
          </w:p>
        </w:tc>
      </w:tr>
    </w:tbl>
    <w:p w14:paraId="04C90F3F" w14:textId="555D31EA" w:rsidR="00016655" w:rsidRPr="00763B1C" w:rsidRDefault="00D367A3" w:rsidP="00763B1C">
      <w:pPr>
        <w:jc w:val="center"/>
        <w:rPr>
          <w:b/>
          <w:u w:val="single"/>
        </w:rPr>
      </w:pPr>
      <w:r w:rsidRPr="00917CBF">
        <w:br w:type="page"/>
      </w:r>
    </w:p>
    <w:tbl>
      <w:tblPr>
        <w:tblStyle w:val="GridTable4-Accent3"/>
        <w:tblW w:w="0" w:type="auto"/>
        <w:tblLook w:val="04A0" w:firstRow="1" w:lastRow="0" w:firstColumn="1" w:lastColumn="0" w:noHBand="0" w:noVBand="1"/>
      </w:tblPr>
      <w:tblGrid>
        <w:gridCol w:w="1975"/>
        <w:gridCol w:w="7375"/>
      </w:tblGrid>
      <w:tr w:rsidR="00FA66DD" w:rsidRPr="00917CBF" w14:paraId="0E5D40A2" w14:textId="77777777" w:rsidTr="00C93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833CD3E" w14:textId="77777777" w:rsidR="00FA66DD" w:rsidRPr="00917CBF" w:rsidRDefault="00FA66DD" w:rsidP="007D55B2">
            <w:r w:rsidRPr="00917CBF">
              <w:t>Measure:</w:t>
            </w:r>
          </w:p>
        </w:tc>
        <w:tc>
          <w:tcPr>
            <w:tcW w:w="7375" w:type="dxa"/>
          </w:tcPr>
          <w:p w14:paraId="3655A30F" w14:textId="128A7AF2" w:rsidR="00FA66DD" w:rsidRPr="00917CBF" w:rsidRDefault="00B2379B" w:rsidP="007D55B2">
            <w:pPr>
              <w:cnfStyle w:val="100000000000" w:firstRow="1" w:lastRow="0" w:firstColumn="0" w:lastColumn="0" w:oddVBand="0" w:evenVBand="0" w:oddHBand="0" w:evenHBand="0" w:firstRowFirstColumn="0" w:firstRowLastColumn="0" w:lastRowFirstColumn="0" w:lastRowLastColumn="0"/>
            </w:pPr>
            <w:r>
              <w:t xml:space="preserve">Comprehensive Diabetes Control: </w:t>
            </w:r>
            <w:r w:rsidR="00FA66DD" w:rsidRPr="00917CBF">
              <w:t>HbA1C Control (&lt;8)</w:t>
            </w:r>
          </w:p>
        </w:tc>
      </w:tr>
      <w:tr w:rsidR="005F3661" w:rsidRPr="00917CBF" w14:paraId="56734987" w14:textId="77777777" w:rsidTr="00C93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E66AA99" w14:textId="167496F6" w:rsidR="005F3661" w:rsidRPr="00917CBF" w:rsidRDefault="005F3661" w:rsidP="005F3661">
            <w:r>
              <w:t xml:space="preserve">Updates to Measure Specifications: </w:t>
            </w:r>
          </w:p>
        </w:tc>
        <w:tc>
          <w:tcPr>
            <w:tcW w:w="7375" w:type="dxa"/>
          </w:tcPr>
          <w:p w14:paraId="11D017FD" w14:textId="77777777" w:rsidR="005F3661" w:rsidRDefault="005F3661" w:rsidP="005F3661">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Updated Value Set references to align with the HEDIS MY 2020 Value Set Dictionary.</w:t>
            </w:r>
          </w:p>
          <w:p w14:paraId="7734F65C" w14:textId="77777777" w:rsidR="005F3661" w:rsidRDefault="005F3661" w:rsidP="005F3661">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Clarified that an active diabetic patient can have either type 1 or type 2 diabetes.</w:t>
            </w:r>
          </w:p>
          <w:p w14:paraId="45DC2321" w14:textId="77777777" w:rsidR="005F3661" w:rsidRDefault="005F3661" w:rsidP="005F3661">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Updated the example Age Criteria to align with the OHIC PCMH Measure Set performance period.</w:t>
            </w:r>
          </w:p>
          <w:p w14:paraId="10D2D7EF" w14:textId="664C322F" w:rsidR="005F3661" w:rsidRDefault="009819AE" w:rsidP="005F3661">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 xml:space="preserve">Added </w:t>
            </w:r>
            <w:r w:rsidR="005F3661">
              <w:t>acute inpatient encounters with a diagnosis of diabetes, acute inpatient discharges with a diagnosis of diabetes, telehealth and nonacute inpatient discharges</w:t>
            </w:r>
            <w:r>
              <w:t xml:space="preserve"> to the encounter-based definition for the Denominator Statement.</w:t>
            </w:r>
          </w:p>
          <w:p w14:paraId="03B29F74" w14:textId="77777777" w:rsidR="005F3661" w:rsidRDefault="005F3661" w:rsidP="005F3661">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Removed the restriction that only one of the two visits with a diabetes diagnosis be an outpatient telehealth visit.</w:t>
            </w:r>
          </w:p>
          <w:p w14:paraId="65F8872A" w14:textId="32856110" w:rsidR="009819AE" w:rsidRDefault="005F3661" w:rsidP="005F3661">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Added palliative care as a</w:t>
            </w:r>
            <w:r w:rsidR="004D2E77">
              <w:t>n acceptable</w:t>
            </w:r>
            <w:r>
              <w:t xml:space="preserve"> exclusion.</w:t>
            </w:r>
          </w:p>
          <w:p w14:paraId="33AB8753" w14:textId="129B2C20" w:rsidR="005F3661" w:rsidRDefault="005F3661" w:rsidP="006F0587">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Added telehealth, nonacute inpatient discharges and acute inpatient discharges to the advanced illness exclusion.</w:t>
            </w:r>
          </w:p>
        </w:tc>
      </w:tr>
      <w:tr w:rsidR="00FA66DD" w:rsidRPr="00917CBF" w14:paraId="786A22AA" w14:textId="77777777" w:rsidTr="00C9392B">
        <w:tc>
          <w:tcPr>
            <w:cnfStyle w:val="001000000000" w:firstRow="0" w:lastRow="0" w:firstColumn="1" w:lastColumn="0" w:oddVBand="0" w:evenVBand="0" w:oddHBand="0" w:evenHBand="0" w:firstRowFirstColumn="0" w:firstRowLastColumn="0" w:lastRowFirstColumn="0" w:lastRowLastColumn="0"/>
            <w:tcW w:w="1975" w:type="dxa"/>
          </w:tcPr>
          <w:p w14:paraId="2A853396" w14:textId="77777777" w:rsidR="00FA66DD" w:rsidRPr="00917CBF" w:rsidRDefault="00FA66DD" w:rsidP="007D55B2">
            <w:r w:rsidRPr="00917CBF">
              <w:t>Description:</w:t>
            </w:r>
          </w:p>
        </w:tc>
        <w:tc>
          <w:tcPr>
            <w:tcW w:w="7375" w:type="dxa"/>
          </w:tcPr>
          <w:p w14:paraId="5318C5D3" w14:textId="46F35178" w:rsidR="00FA66DD" w:rsidRPr="00917CBF" w:rsidRDefault="00FA66DD" w:rsidP="00FA66DD">
            <w:pPr>
              <w:cnfStyle w:val="000000000000" w:firstRow="0" w:lastRow="0" w:firstColumn="0" w:lastColumn="0" w:oddVBand="0" w:evenVBand="0" w:oddHBand="0" w:evenHBand="0" w:firstRowFirstColumn="0" w:firstRowLastColumn="0" w:lastRowFirstColumn="0" w:lastRowLastColumn="0"/>
            </w:pPr>
            <w:r w:rsidRPr="00917CBF">
              <w:t>The percentage of active diabetic patients</w:t>
            </w:r>
            <w:r w:rsidR="00916110">
              <w:t xml:space="preserve"> (type 1 and type 2)</w:t>
            </w:r>
            <w:r w:rsidRPr="00917CBF">
              <w:t xml:space="preserve"> between 18 and 75 years of age whose most recent HbA1C value was less than 8</w:t>
            </w:r>
          </w:p>
        </w:tc>
      </w:tr>
      <w:tr w:rsidR="00FA66DD" w:rsidRPr="00917CBF" w14:paraId="020FE826" w14:textId="77777777" w:rsidTr="00C93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AC0CCFF" w14:textId="21867512" w:rsidR="00FA66DD" w:rsidRPr="00917CBF" w:rsidRDefault="00FA66DD" w:rsidP="007D55B2">
            <w:r w:rsidRPr="00917CBF">
              <w:t xml:space="preserve">Age </w:t>
            </w:r>
            <w:r w:rsidR="005F3661">
              <w:t>C</w:t>
            </w:r>
            <w:r w:rsidR="005F3661" w:rsidRPr="00917CBF">
              <w:t>riteria</w:t>
            </w:r>
            <w:r w:rsidRPr="00917CBF">
              <w:t>:</w:t>
            </w:r>
          </w:p>
        </w:tc>
        <w:tc>
          <w:tcPr>
            <w:tcW w:w="7375" w:type="dxa"/>
          </w:tcPr>
          <w:p w14:paraId="71850237" w14:textId="40BEF215" w:rsidR="00FA66DD" w:rsidRPr="00917CBF" w:rsidRDefault="00FA66DD" w:rsidP="007D55B2">
            <w:pPr>
              <w:cnfStyle w:val="000000100000" w:firstRow="0" w:lastRow="0" w:firstColumn="0" w:lastColumn="0" w:oddVBand="0" w:evenVBand="0" w:oddHBand="1" w:evenHBand="0" w:firstRowFirstColumn="0" w:firstRowLastColumn="0" w:lastRowFirstColumn="0" w:lastRowLastColumn="0"/>
            </w:pPr>
            <w:r w:rsidRPr="00917CBF">
              <w:t>Eligible population is determined as 18 or 75 at the end of the measurement period</w:t>
            </w:r>
            <w:r w:rsidR="00B92370" w:rsidRPr="00917CBF">
              <w:t>.</w:t>
            </w:r>
          </w:p>
          <w:p w14:paraId="3D1BA6F3" w14:textId="77777777" w:rsidR="00FA66DD" w:rsidRPr="00917CBF" w:rsidRDefault="00FA66DD" w:rsidP="00FA66DD">
            <w:pPr>
              <w:cnfStyle w:val="000000100000" w:firstRow="0" w:lastRow="0" w:firstColumn="0" w:lastColumn="0" w:oddVBand="0" w:evenVBand="0" w:oddHBand="1" w:evenHBand="0" w:firstRowFirstColumn="0" w:firstRowLastColumn="0" w:lastRowFirstColumn="0" w:lastRowLastColumn="0"/>
            </w:pPr>
          </w:p>
          <w:p w14:paraId="68E09EC7" w14:textId="77777777" w:rsidR="00FA66DD" w:rsidRPr="00917CBF" w:rsidRDefault="00FA66DD" w:rsidP="00FA66DD">
            <w:pPr>
              <w:cnfStyle w:val="000000100000" w:firstRow="0" w:lastRow="0" w:firstColumn="0" w:lastColumn="0" w:oddVBand="0" w:evenVBand="0" w:oddHBand="1" w:evenHBand="0" w:firstRowFirstColumn="0" w:firstRowLastColumn="0" w:lastRowFirstColumn="0" w:lastRowLastColumn="0"/>
            </w:pPr>
            <w:r w:rsidRPr="00917CBF">
              <w:t>Example:</w:t>
            </w:r>
          </w:p>
          <w:p w14:paraId="72C28747" w14:textId="15B4D519" w:rsidR="00FA66DD" w:rsidRPr="00917CBF" w:rsidRDefault="00FA66DD" w:rsidP="00FA66DD">
            <w:pPr>
              <w:cnfStyle w:val="000000100000" w:firstRow="0" w:lastRow="0" w:firstColumn="0" w:lastColumn="0" w:oddVBand="0" w:evenVBand="0" w:oddHBand="1" w:evenHBand="0" w:firstRowFirstColumn="0" w:firstRowLastColumn="0" w:lastRowFirstColumn="0" w:lastRowLastColumn="0"/>
            </w:pPr>
            <w:r w:rsidRPr="00917CBF">
              <w:t xml:space="preserve">Measurement period end date </w:t>
            </w:r>
            <w:r w:rsidR="005F3661">
              <w:t>9</w:t>
            </w:r>
            <w:r w:rsidRPr="00917CBF">
              <w:t>/</w:t>
            </w:r>
            <w:r w:rsidR="005F3661" w:rsidRPr="00917CBF">
              <w:t>3</w:t>
            </w:r>
            <w:r w:rsidR="005F3661">
              <w:t>0</w:t>
            </w:r>
            <w:r w:rsidRPr="00917CBF">
              <w:t>/</w:t>
            </w:r>
            <w:r w:rsidR="00C774E3" w:rsidRPr="00917CBF">
              <w:t>20</w:t>
            </w:r>
            <w:r w:rsidR="0050544E">
              <w:t>2</w:t>
            </w:r>
            <w:r w:rsidR="005F3661">
              <w:t>1</w:t>
            </w:r>
          </w:p>
          <w:p w14:paraId="3647F85D" w14:textId="36ED45A3" w:rsidR="00FA66DD" w:rsidRPr="00917CBF" w:rsidRDefault="00FA66DD" w:rsidP="00FA66DD">
            <w:pPr>
              <w:cnfStyle w:val="000000100000" w:firstRow="0" w:lastRow="0" w:firstColumn="0" w:lastColumn="0" w:oddVBand="0" w:evenVBand="0" w:oddHBand="1" w:evenHBand="0" w:firstRowFirstColumn="0" w:firstRowLastColumn="0" w:lastRowFirstColumn="0" w:lastRowLastColumn="0"/>
            </w:pPr>
            <w:r w:rsidRPr="00917CBF">
              <w:t xml:space="preserve">Patient age between 18 as of </w:t>
            </w:r>
            <w:r w:rsidR="005F3661">
              <w:t>9</w:t>
            </w:r>
            <w:r w:rsidRPr="00917CBF">
              <w:t>/</w:t>
            </w:r>
            <w:r w:rsidR="005F3661" w:rsidRPr="00917CBF">
              <w:t>3</w:t>
            </w:r>
            <w:r w:rsidR="005F3661">
              <w:t>0</w:t>
            </w:r>
            <w:r w:rsidRPr="00917CBF">
              <w:t>/</w:t>
            </w:r>
            <w:r w:rsidR="00C774E3" w:rsidRPr="00917CBF">
              <w:t>20</w:t>
            </w:r>
            <w:r w:rsidR="0050544E">
              <w:t>2</w:t>
            </w:r>
            <w:r w:rsidR="005F3661">
              <w:t>1</w:t>
            </w:r>
            <w:r w:rsidR="00C774E3" w:rsidRPr="00917CBF">
              <w:t xml:space="preserve"> </w:t>
            </w:r>
            <w:r w:rsidRPr="00917CBF">
              <w:t xml:space="preserve">to 75 as of </w:t>
            </w:r>
            <w:r w:rsidR="005F3661">
              <w:t>9</w:t>
            </w:r>
            <w:r w:rsidRPr="00917CBF">
              <w:t>/</w:t>
            </w:r>
            <w:r w:rsidR="005F3661" w:rsidRPr="00917CBF">
              <w:t>3</w:t>
            </w:r>
            <w:r w:rsidR="005F3661">
              <w:t>0</w:t>
            </w:r>
            <w:r w:rsidRPr="00917CBF">
              <w:t>/</w:t>
            </w:r>
            <w:r w:rsidR="00C774E3" w:rsidRPr="00917CBF">
              <w:t>20</w:t>
            </w:r>
            <w:r w:rsidR="0050544E">
              <w:t>2</w:t>
            </w:r>
            <w:r w:rsidR="005F3661">
              <w:t>1</w:t>
            </w:r>
          </w:p>
        </w:tc>
      </w:tr>
      <w:tr w:rsidR="00FA66DD" w:rsidRPr="00917CBF" w14:paraId="43B30F6C" w14:textId="77777777" w:rsidTr="00C9392B">
        <w:tc>
          <w:tcPr>
            <w:cnfStyle w:val="001000000000" w:firstRow="0" w:lastRow="0" w:firstColumn="1" w:lastColumn="0" w:oddVBand="0" w:evenVBand="0" w:oddHBand="0" w:evenHBand="0" w:firstRowFirstColumn="0" w:firstRowLastColumn="0" w:lastRowFirstColumn="0" w:lastRowLastColumn="0"/>
            <w:tcW w:w="1975" w:type="dxa"/>
          </w:tcPr>
          <w:p w14:paraId="37499D8C" w14:textId="58D27874" w:rsidR="00FA66DD" w:rsidRPr="00917CBF" w:rsidRDefault="00FA66DD" w:rsidP="007D55B2">
            <w:r w:rsidRPr="00917CBF">
              <w:t>Numerator Statement:</w:t>
            </w:r>
          </w:p>
        </w:tc>
        <w:tc>
          <w:tcPr>
            <w:tcW w:w="7375" w:type="dxa"/>
          </w:tcPr>
          <w:p w14:paraId="7B2E8BB8" w14:textId="0077C06F" w:rsidR="00FA66DD" w:rsidRPr="00917CBF" w:rsidRDefault="00FA66DD" w:rsidP="007D55B2">
            <w:pPr>
              <w:cnfStyle w:val="000000000000" w:firstRow="0" w:lastRow="0" w:firstColumn="0" w:lastColumn="0" w:oddVBand="0" w:evenVBand="0" w:oddHBand="0" w:evenHBand="0" w:firstRowFirstColumn="0" w:firstRowLastColumn="0" w:lastRowFirstColumn="0" w:lastRowLastColumn="0"/>
            </w:pPr>
            <w:r w:rsidRPr="00917CBF">
              <w:t>Active diabetic patients</w:t>
            </w:r>
            <w:r w:rsidR="00916110">
              <w:t xml:space="preserve"> (type 1 and type 2)</w:t>
            </w:r>
            <w:r w:rsidRPr="00917CBF">
              <w:t xml:space="preserve"> between 18 and 75 years of age at the end of the measurement period whose most recent HbA1C value </w:t>
            </w:r>
            <w:r w:rsidR="00EC51E8" w:rsidRPr="00917CBF">
              <w:t xml:space="preserve">in the measurement year </w:t>
            </w:r>
            <w:r w:rsidR="002434BC">
              <w:t>was less than 8</w:t>
            </w:r>
          </w:p>
        </w:tc>
      </w:tr>
      <w:tr w:rsidR="00FA66DD" w:rsidRPr="00917CBF" w14:paraId="75915463" w14:textId="77777777" w:rsidTr="00C93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7638C8F" w14:textId="77777777" w:rsidR="00FA66DD" w:rsidRPr="00917CBF" w:rsidRDefault="00FA66DD" w:rsidP="007D55B2">
            <w:r w:rsidRPr="00917CBF">
              <w:t>Denominator Statement:</w:t>
            </w:r>
          </w:p>
        </w:tc>
        <w:tc>
          <w:tcPr>
            <w:tcW w:w="7375" w:type="dxa"/>
          </w:tcPr>
          <w:p w14:paraId="299D1658" w14:textId="0D1E0FBC" w:rsidR="00281391" w:rsidRDefault="00281391" w:rsidP="00281391">
            <w:pPr>
              <w:cnfStyle w:val="000000100000" w:firstRow="0" w:lastRow="0" w:firstColumn="0" w:lastColumn="0" w:oddVBand="0" w:evenVBand="0" w:oddHBand="1" w:evenHBand="0" w:firstRowFirstColumn="0" w:firstRowLastColumn="0" w:lastRowFirstColumn="0" w:lastRowLastColumn="0"/>
            </w:pPr>
            <w:r w:rsidRPr="00917CBF">
              <w:t>Active patients</w:t>
            </w:r>
            <w:r>
              <w:t xml:space="preserve"> with diabetes</w:t>
            </w:r>
            <w:r w:rsidR="00916110">
              <w:t xml:space="preserve"> (type 1 and type 2)</w:t>
            </w:r>
            <w:r w:rsidRPr="00917CBF">
              <w:t xml:space="preserve"> between 18 and 75 years of age at the end of the measurement period with documentation of diabetes during the measurement year or the year prior</w:t>
            </w:r>
            <w:r>
              <w:t>. Patients with diabetes are identified in the following ways:</w:t>
            </w:r>
          </w:p>
          <w:p w14:paraId="0A6EFB26" w14:textId="77777777" w:rsidR="00281391" w:rsidRDefault="00281391" w:rsidP="00281391">
            <w:pPr>
              <w:cnfStyle w:val="000000100000" w:firstRow="0" w:lastRow="0" w:firstColumn="0" w:lastColumn="0" w:oddVBand="0" w:evenVBand="0" w:oddHBand="1" w:evenHBand="0" w:firstRowFirstColumn="0" w:firstRowLastColumn="0" w:lastRowFirstColumn="0" w:lastRowLastColumn="0"/>
            </w:pPr>
          </w:p>
          <w:p w14:paraId="5EA597BA" w14:textId="0F7D60A6" w:rsidR="00281391" w:rsidRDefault="00281391" w:rsidP="0021203E">
            <w:pPr>
              <w:pStyle w:val="ListParagraph"/>
              <w:numPr>
                <w:ilvl w:val="0"/>
                <w:numId w:val="55"/>
              </w:numPr>
              <w:cnfStyle w:val="000000100000" w:firstRow="0" w:lastRow="0" w:firstColumn="0" w:lastColumn="0" w:oddVBand="0" w:evenVBand="0" w:oddHBand="1" w:evenHBand="0" w:firstRowFirstColumn="0" w:firstRowLastColumn="0" w:lastRowFirstColumn="0" w:lastRowLastColumn="0"/>
            </w:pPr>
            <w:r>
              <w:t>Encounter-based</w:t>
            </w:r>
            <w:r w:rsidR="00442EAB">
              <w:t>:</w:t>
            </w:r>
            <w:r>
              <w:t xml:space="preserve"> </w:t>
            </w:r>
            <w:r w:rsidR="0034510E">
              <w:t xml:space="preserve">Patients </w:t>
            </w:r>
            <w:r>
              <w:t>who met any of the following criteria during the measurement year or the year prior to the measurement year:</w:t>
            </w:r>
          </w:p>
          <w:p w14:paraId="2BC708C4" w14:textId="4B134B13" w:rsidR="0034510E" w:rsidRDefault="0034510E" w:rsidP="0021203E">
            <w:pPr>
              <w:pStyle w:val="ListParagraph"/>
              <w:numPr>
                <w:ilvl w:val="1"/>
                <w:numId w:val="55"/>
              </w:numPr>
              <w:cnfStyle w:val="000000100000" w:firstRow="0" w:lastRow="0" w:firstColumn="0" w:lastColumn="0" w:oddVBand="0" w:evenVBand="0" w:oddHBand="1" w:evenHBand="0" w:firstRowFirstColumn="0" w:firstRowLastColumn="0" w:lastRowFirstColumn="0" w:lastRowLastColumn="0"/>
            </w:pPr>
            <w:r>
              <w:t xml:space="preserve">At least one acute inpatient encounter (Acute Inpatient Value Set) with a diagnosis of diabetes (Diabetes Value Set) </w:t>
            </w:r>
            <w:r w:rsidR="00097303">
              <w:t>WITHOUT</w:t>
            </w:r>
            <w:r>
              <w:t xml:space="preserve"> telehealth (Telehealth Modifier Value Set; Telehealth POS Value Set)</w:t>
            </w:r>
          </w:p>
          <w:p w14:paraId="7FF89943" w14:textId="7BE6CD3C" w:rsidR="00544ED6" w:rsidRDefault="00544ED6" w:rsidP="0021203E">
            <w:pPr>
              <w:pStyle w:val="ListParagraph"/>
              <w:numPr>
                <w:ilvl w:val="1"/>
                <w:numId w:val="55"/>
              </w:numPr>
              <w:cnfStyle w:val="000000100000" w:firstRow="0" w:lastRow="0" w:firstColumn="0" w:lastColumn="0" w:oddVBand="0" w:evenVBand="0" w:oddHBand="1" w:evenHBand="0" w:firstRowFirstColumn="0" w:firstRowLastColumn="0" w:lastRowFirstColumn="0" w:lastRowLastColumn="0"/>
            </w:pPr>
            <w:r>
              <w:t>At least one acute inpatient discharge with a diagnosis of diabetes (Diabetes Value Set) on the discharge claim</w:t>
            </w:r>
          </w:p>
          <w:p w14:paraId="799B8A61" w14:textId="1E5C7215" w:rsidR="00281391" w:rsidRDefault="00281391" w:rsidP="0021203E">
            <w:pPr>
              <w:pStyle w:val="ListParagraph"/>
              <w:numPr>
                <w:ilvl w:val="1"/>
                <w:numId w:val="55"/>
              </w:numPr>
              <w:cnfStyle w:val="000000100000" w:firstRow="0" w:lastRow="0" w:firstColumn="0" w:lastColumn="0" w:oddVBand="0" w:evenVBand="0" w:oddHBand="1" w:evenHBand="0" w:firstRowFirstColumn="0" w:firstRowLastColumn="0" w:lastRowFirstColumn="0" w:lastRowLastColumn="0"/>
            </w:pPr>
            <w:r>
              <w:t>At least two outpatient visits (Outpatient Value Set</w:t>
            </w:r>
            <w:r w:rsidR="001D6522">
              <w:t>), observation visits (Observation Value Set)</w:t>
            </w:r>
            <w:r w:rsidR="00416A0E">
              <w:t xml:space="preserve">, </w:t>
            </w:r>
            <w:r w:rsidR="001D6522">
              <w:t>telephone visits (</w:t>
            </w:r>
            <w:r w:rsidR="00416A0E">
              <w:t>Telephone Visits Value Set</w:t>
            </w:r>
            <w:r w:rsidR="001D6522">
              <w:t>)</w:t>
            </w:r>
            <w:r w:rsidR="00AC7C0D">
              <w:t>,</w:t>
            </w:r>
            <w:r w:rsidR="001D6522">
              <w:t xml:space="preserve"> e-visits or virtual check-ins (</w:t>
            </w:r>
            <w:r w:rsidR="00416A0E">
              <w:t>Online Assessments Value Set</w:t>
            </w:r>
            <w:r>
              <w:t xml:space="preserve">), </w:t>
            </w:r>
            <w:r w:rsidR="001D6522">
              <w:t xml:space="preserve">ED visits (ED Value Set), nonacute inpatient encounters (Nonacute Inpatient Value Set) </w:t>
            </w:r>
            <w:r w:rsidR="00097303">
              <w:t>WITHOUT</w:t>
            </w:r>
            <w:r w:rsidR="00D53438">
              <w:t xml:space="preserve"> telehealth (Telehealth Modifier Value Set; Telehealth POS Value Set) </w:t>
            </w:r>
            <w:r w:rsidR="001D6522">
              <w:t>or nonacute inpatient discharges</w:t>
            </w:r>
            <w:r w:rsidR="004B7759">
              <w:t xml:space="preserve"> </w:t>
            </w:r>
            <w:r>
              <w:t xml:space="preserve">on different dates of service, with a diagnosis of diabetes (Diabetes Value Set). </w:t>
            </w:r>
            <w:r w:rsidR="00DF1B18">
              <w:t>Visit type need not be the same for the two encounters</w:t>
            </w:r>
          </w:p>
          <w:p w14:paraId="714B6C94" w14:textId="2AE2E918" w:rsidR="00281391" w:rsidRPr="00917CBF" w:rsidRDefault="00281391" w:rsidP="0021203E">
            <w:pPr>
              <w:pStyle w:val="ListParagraph"/>
              <w:numPr>
                <w:ilvl w:val="0"/>
                <w:numId w:val="55"/>
              </w:numPr>
              <w:cnfStyle w:val="000000100000" w:firstRow="0" w:lastRow="0" w:firstColumn="0" w:lastColumn="0" w:oddVBand="0" w:evenVBand="0" w:oddHBand="1" w:evenHBand="0" w:firstRowFirstColumn="0" w:firstRowLastColumn="0" w:lastRowFirstColumn="0" w:lastRowLastColumn="0"/>
            </w:pPr>
            <w:r>
              <w:t>Pharmacy Data: Patients who were dispensed insulin or hypoglycemics/antihyperglycemics on an ambulatory basis during the measurement year or year prior (Diabetes Medications List)</w:t>
            </w:r>
            <w:r w:rsidR="00254926">
              <w:t xml:space="preserve">. Note that Glucophage/metformin as a solo agent is NOT included because it is used to treat conditions other than diabetes; patients with diabetes on these medications are identified through diagnosis codes only. </w:t>
            </w:r>
          </w:p>
        </w:tc>
      </w:tr>
      <w:tr w:rsidR="00FA66DD" w:rsidRPr="00917CBF" w14:paraId="154F09FE" w14:textId="77777777" w:rsidTr="00C9392B">
        <w:tc>
          <w:tcPr>
            <w:cnfStyle w:val="001000000000" w:firstRow="0" w:lastRow="0" w:firstColumn="1" w:lastColumn="0" w:oddVBand="0" w:evenVBand="0" w:oddHBand="0" w:evenHBand="0" w:firstRowFirstColumn="0" w:firstRowLastColumn="0" w:lastRowFirstColumn="0" w:lastRowLastColumn="0"/>
            <w:tcW w:w="1975" w:type="dxa"/>
          </w:tcPr>
          <w:p w14:paraId="635F4616" w14:textId="33BE1B4D" w:rsidR="00FA66DD" w:rsidRPr="00917CBF" w:rsidRDefault="00DD111B" w:rsidP="007D55B2">
            <w:r w:rsidRPr="00917CBF">
              <w:t xml:space="preserve">Acceptable </w:t>
            </w:r>
            <w:r w:rsidR="00FA66DD" w:rsidRPr="00917CBF">
              <w:t>Exclusions:</w:t>
            </w:r>
          </w:p>
        </w:tc>
        <w:tc>
          <w:tcPr>
            <w:tcW w:w="7375" w:type="dxa"/>
          </w:tcPr>
          <w:p w14:paraId="1523DBD9" w14:textId="63244DCE" w:rsidR="004E7163" w:rsidRPr="004E7163" w:rsidRDefault="004E7163" w:rsidP="001A753F">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4E7163">
              <w:t>Patients receiving palliative care (Palliative Care Assessment Value Set; Palliative Care Encounter Value Set; Palliative Care Intervention Value Set)</w:t>
            </w:r>
            <w:r>
              <w:t xml:space="preserve"> during the measurement year</w:t>
            </w:r>
          </w:p>
          <w:p w14:paraId="35B2BBC8" w14:textId="41E970AA" w:rsidR="00FA66DD" w:rsidRPr="00917CBF" w:rsidRDefault="00E122C4" w:rsidP="001A753F">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917CBF">
              <w:t xml:space="preserve">Patients who do not have a diagnosis of diabetes (Diabetes Value Set) in any setting during the measurement year or year prior AND who had a diagnosis </w:t>
            </w:r>
            <w:r w:rsidR="00102404">
              <w:t>included in the</w:t>
            </w:r>
            <w:r w:rsidRPr="00917CBF">
              <w:t xml:space="preserve"> Diabetes Exclusions Value Set during the</w:t>
            </w:r>
            <w:r w:rsidR="00B92370" w:rsidRPr="00917CBF">
              <w:t xml:space="preserve"> measurement year or year prior</w:t>
            </w:r>
            <w:r w:rsidR="00102404">
              <w:t>. (Historically, these exclusions were limited to gestational and steroid induced diabetes, but the exclusion value set includes additional conditions focused heavily on diabetes caused by an underlying condition).</w:t>
            </w:r>
          </w:p>
          <w:p w14:paraId="6F78D104" w14:textId="348ABB93" w:rsidR="00254926" w:rsidRDefault="00254926" w:rsidP="001A753F">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Patients 66 and older as of December 31</w:t>
            </w:r>
            <w:r w:rsidRPr="00A92553">
              <w:rPr>
                <w:vertAlign w:val="superscript"/>
              </w:rPr>
              <w:t>st</w:t>
            </w:r>
            <w:r>
              <w:t xml:space="preserve"> of the measurement year with frailty (Frailty </w:t>
            </w:r>
            <w:r w:rsidR="00167B40">
              <w:t xml:space="preserve">Device </w:t>
            </w:r>
            <w:r>
              <w:t>Value Set</w:t>
            </w:r>
            <w:r w:rsidR="00167B40">
              <w:t>; Frailty Diagnosis Value Set; Frailty Encounter Value Set; Frailty Symptom Value Set</w:t>
            </w:r>
            <w:r>
              <w:t>) AND advanced illness during the measurement year. To identify members with advanced illness, any of the following during the measurement year or the year prior, meet the criteria:</w:t>
            </w:r>
          </w:p>
          <w:p w14:paraId="7A621C15" w14:textId="5B9152D7" w:rsidR="002F68F3" w:rsidRDefault="00254926" w:rsidP="002F68F3">
            <w:pPr>
              <w:pStyle w:val="ListParagraph"/>
              <w:numPr>
                <w:ilvl w:val="1"/>
                <w:numId w:val="11"/>
              </w:numPr>
              <w:cnfStyle w:val="000000000000" w:firstRow="0" w:lastRow="0" w:firstColumn="0" w:lastColumn="0" w:oddVBand="0" w:evenVBand="0" w:oddHBand="0" w:evenHBand="0" w:firstRowFirstColumn="0" w:firstRowLastColumn="0" w:lastRowFirstColumn="0" w:lastRowLastColumn="0"/>
            </w:pPr>
            <w:r>
              <w:t>At least two outpatient visits (Outpatient Value Set), observation visits (Observation Value Set), ED visits (ED Value Set)</w:t>
            </w:r>
            <w:r w:rsidR="001A753F">
              <w:t>, telephone visits (Telephone Visits Value Set), e-visits or virtual check-ins (Online Assessments Value Set),</w:t>
            </w:r>
            <w:r>
              <w:t xml:space="preserve"> nonacute inpatient encounters (Nonacute Inpatient Value Set)</w:t>
            </w:r>
            <w:r w:rsidR="001A753F">
              <w:t xml:space="preserve"> or nonacute inpatient discharges</w:t>
            </w:r>
            <w:r w:rsidR="002F68F3">
              <w:t xml:space="preserve"> (this exclusion is much more feasible for a health plan to apply than a practice)</w:t>
            </w:r>
            <w:r>
              <w:t xml:space="preserve"> on different dates of service with an advanced illness diagnosis (Advanced Illness Value Set). Visit type need not be the same for the two visits.</w:t>
            </w:r>
            <w:r w:rsidR="002F68F3">
              <w:t xml:space="preserve"> To identify nonacute inpatient discharges:</w:t>
            </w:r>
          </w:p>
          <w:p w14:paraId="20DC4E63" w14:textId="77777777" w:rsidR="002F68F3" w:rsidRDefault="002F68F3" w:rsidP="002F68F3">
            <w:pPr>
              <w:pStyle w:val="ListParagraph"/>
              <w:numPr>
                <w:ilvl w:val="2"/>
                <w:numId w:val="11"/>
              </w:numPr>
              <w:cnfStyle w:val="000000000000" w:firstRow="0" w:lastRow="0" w:firstColumn="0" w:lastColumn="0" w:oddVBand="0" w:evenVBand="0" w:oddHBand="0" w:evenHBand="0" w:firstRowFirstColumn="0" w:firstRowLastColumn="0" w:lastRowFirstColumn="0" w:lastRowLastColumn="0"/>
            </w:pPr>
            <w:r>
              <w:t>Identify all acute and nonacute inpatient stays (Inpatient Stay Value Set).</w:t>
            </w:r>
          </w:p>
          <w:p w14:paraId="3EB7F013" w14:textId="77777777" w:rsidR="002F68F3" w:rsidRDefault="002F68F3" w:rsidP="002F68F3">
            <w:pPr>
              <w:pStyle w:val="ListParagraph"/>
              <w:numPr>
                <w:ilvl w:val="2"/>
                <w:numId w:val="11"/>
              </w:numPr>
              <w:cnfStyle w:val="000000000000" w:firstRow="0" w:lastRow="0" w:firstColumn="0" w:lastColumn="0" w:oddVBand="0" w:evenVBand="0" w:oddHBand="0" w:evenHBand="0" w:firstRowFirstColumn="0" w:firstRowLastColumn="0" w:lastRowFirstColumn="0" w:lastRowLastColumn="0"/>
            </w:pPr>
            <w:r>
              <w:t>Exclude nonacute inpatient stays (Nonacute Inpatient Stay Value Set).</w:t>
            </w:r>
          </w:p>
          <w:p w14:paraId="08F78084" w14:textId="7EA5C079" w:rsidR="00254926" w:rsidRDefault="002F68F3" w:rsidP="002F68F3">
            <w:pPr>
              <w:pStyle w:val="ListParagraph"/>
              <w:numPr>
                <w:ilvl w:val="2"/>
                <w:numId w:val="11"/>
              </w:numPr>
              <w:cnfStyle w:val="000000000000" w:firstRow="0" w:lastRow="0" w:firstColumn="0" w:lastColumn="0" w:oddVBand="0" w:evenVBand="0" w:oddHBand="0" w:evenHBand="0" w:firstRowFirstColumn="0" w:firstRowLastColumn="0" w:lastRowFirstColumn="0" w:lastRowLastColumn="0"/>
            </w:pPr>
            <w:r>
              <w:t>Identify the discharge date for the stay.</w:t>
            </w:r>
          </w:p>
          <w:p w14:paraId="1A09F763" w14:textId="71063313" w:rsidR="00254926" w:rsidRDefault="00254926" w:rsidP="001A753F">
            <w:pPr>
              <w:pStyle w:val="ListParagraph"/>
              <w:numPr>
                <w:ilvl w:val="1"/>
                <w:numId w:val="7"/>
              </w:numPr>
              <w:cnfStyle w:val="000000000000" w:firstRow="0" w:lastRow="0" w:firstColumn="0" w:lastColumn="0" w:oddVBand="0" w:evenVBand="0" w:oddHBand="0" w:evenHBand="0" w:firstRowFirstColumn="0" w:firstRowLastColumn="0" w:lastRowFirstColumn="0" w:lastRowLastColumn="0"/>
            </w:pPr>
            <w:r>
              <w:t>At least one acute inpatient encounter (Acute Inpatient Value Set) with an advanced illness diagnosis (Advanced Illness Value Set)</w:t>
            </w:r>
          </w:p>
          <w:p w14:paraId="15E25205" w14:textId="3EA3ADD7" w:rsidR="001A753F" w:rsidRDefault="001A753F" w:rsidP="001A753F">
            <w:pPr>
              <w:pStyle w:val="ListParagraph"/>
              <w:numPr>
                <w:ilvl w:val="1"/>
                <w:numId w:val="7"/>
              </w:numPr>
              <w:cnfStyle w:val="000000000000" w:firstRow="0" w:lastRow="0" w:firstColumn="0" w:lastColumn="0" w:oddVBand="0" w:evenVBand="0" w:oddHBand="0" w:evenHBand="0" w:firstRowFirstColumn="0" w:firstRowLastColumn="0" w:lastRowFirstColumn="0" w:lastRowLastColumn="0"/>
            </w:pPr>
            <w:r>
              <w:t>At least one acute inpatient discharge with an advanced illness diagnosis (Advanced Illness Value Set) on the discharge claim</w:t>
            </w:r>
          </w:p>
          <w:p w14:paraId="5E90AE3A" w14:textId="7328170C" w:rsidR="00254926" w:rsidRDefault="00254926" w:rsidP="001A753F">
            <w:pPr>
              <w:pStyle w:val="ListParagraph"/>
              <w:numPr>
                <w:ilvl w:val="1"/>
                <w:numId w:val="7"/>
              </w:numPr>
              <w:cnfStyle w:val="000000000000" w:firstRow="0" w:lastRow="0" w:firstColumn="0" w:lastColumn="0" w:oddVBand="0" w:evenVBand="0" w:oddHBand="0" w:evenHBand="0" w:firstRowFirstColumn="0" w:firstRowLastColumn="0" w:lastRowFirstColumn="0" w:lastRowLastColumn="0"/>
            </w:pPr>
            <w:r>
              <w:t>A dispensed dementia medication (Dementia Medications List)</w:t>
            </w:r>
          </w:p>
          <w:p w14:paraId="6CA51CCE" w14:textId="1AE5AD1F" w:rsidR="00DD111B" w:rsidRPr="00917CBF" w:rsidRDefault="00B2379B" w:rsidP="001A753F">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Patients in hospice</w:t>
            </w:r>
          </w:p>
        </w:tc>
      </w:tr>
      <w:tr w:rsidR="002434BC" w:rsidRPr="00917CBF" w14:paraId="5DF75C8E" w14:textId="77777777" w:rsidTr="00C93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0CC2DD7" w14:textId="75A6A21A" w:rsidR="002434BC" w:rsidRPr="00917CBF" w:rsidRDefault="002434BC" w:rsidP="007D55B2">
            <w:r>
              <w:t>Diabetics without A1C Documented:</w:t>
            </w:r>
          </w:p>
        </w:tc>
        <w:tc>
          <w:tcPr>
            <w:tcW w:w="7375" w:type="dxa"/>
          </w:tcPr>
          <w:p w14:paraId="74077A9A" w14:textId="4FC9989C" w:rsidR="002434BC" w:rsidRPr="00917CBF" w:rsidRDefault="002434BC" w:rsidP="00F54FBA">
            <w:pPr>
              <w:cnfStyle w:val="000000100000" w:firstRow="0" w:lastRow="0" w:firstColumn="0" w:lastColumn="0" w:oddVBand="0" w:evenVBand="0" w:oddHBand="1" w:evenHBand="0" w:firstRowFirstColumn="0" w:firstRowLastColumn="0" w:lastRowFirstColumn="0" w:lastRowLastColumn="0"/>
            </w:pPr>
            <w:r w:rsidRPr="00917CBF">
              <w:t xml:space="preserve">If no </w:t>
            </w:r>
            <w:r>
              <w:t xml:space="preserve">A1C </w:t>
            </w:r>
            <w:r w:rsidRPr="00917CBF">
              <w:t>reading was rendered during the measurement year, patient counts as non-adherent</w:t>
            </w:r>
            <w:r>
              <w:t>.</w:t>
            </w:r>
          </w:p>
        </w:tc>
      </w:tr>
      <w:tr w:rsidR="0024230F" w:rsidRPr="00917CBF" w14:paraId="12020709" w14:textId="77777777" w:rsidTr="00C9392B">
        <w:tc>
          <w:tcPr>
            <w:cnfStyle w:val="001000000000" w:firstRow="0" w:lastRow="0" w:firstColumn="1" w:lastColumn="0" w:oddVBand="0" w:evenVBand="0" w:oddHBand="0" w:evenHBand="0" w:firstRowFirstColumn="0" w:firstRowLastColumn="0" w:lastRowFirstColumn="0" w:lastRowLastColumn="0"/>
            <w:tcW w:w="1975" w:type="dxa"/>
          </w:tcPr>
          <w:p w14:paraId="2EB95793" w14:textId="3E460822" w:rsidR="0024230F" w:rsidRPr="00917CBF" w:rsidRDefault="0024230F" w:rsidP="007D55B2">
            <w:r w:rsidRPr="00917CBF">
              <w:t xml:space="preserve">Look </w:t>
            </w:r>
            <w:r w:rsidR="005F3661">
              <w:t>B</w:t>
            </w:r>
            <w:r w:rsidR="005F3661" w:rsidRPr="00917CBF">
              <w:t xml:space="preserve">ack </w:t>
            </w:r>
            <w:r w:rsidRPr="00917CBF">
              <w:t>Period:</w:t>
            </w:r>
          </w:p>
        </w:tc>
        <w:tc>
          <w:tcPr>
            <w:tcW w:w="7375" w:type="dxa"/>
          </w:tcPr>
          <w:p w14:paraId="17617CEB" w14:textId="60EDEAA2" w:rsidR="0024230F" w:rsidRPr="00917CBF" w:rsidRDefault="0024230F" w:rsidP="00F54FBA">
            <w:pPr>
              <w:cnfStyle w:val="000000000000" w:firstRow="0" w:lastRow="0" w:firstColumn="0" w:lastColumn="0" w:oddVBand="0" w:evenVBand="0" w:oddHBand="0" w:evenHBand="0" w:firstRowFirstColumn="0" w:firstRowLastColumn="0" w:lastRowFirstColumn="0" w:lastRowLastColumn="0"/>
            </w:pPr>
            <w:r w:rsidRPr="00917CBF">
              <w:t>12 months</w:t>
            </w:r>
          </w:p>
        </w:tc>
      </w:tr>
      <w:tr w:rsidR="008E1650" w:rsidRPr="00917CBF" w14:paraId="61A7BFA2" w14:textId="77777777" w:rsidTr="00C93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2A5EBAD" w14:textId="7B6F979E" w:rsidR="008E1650" w:rsidRPr="00917CBF" w:rsidRDefault="008E1650" w:rsidP="007D55B2">
            <w:r>
              <w:t>Source:</w:t>
            </w:r>
          </w:p>
        </w:tc>
        <w:tc>
          <w:tcPr>
            <w:tcW w:w="7375" w:type="dxa"/>
          </w:tcPr>
          <w:p w14:paraId="724F2768" w14:textId="5FD5A6C3" w:rsidR="008E1650" w:rsidRPr="00917CBF" w:rsidRDefault="008E1650" w:rsidP="00F54FBA">
            <w:pPr>
              <w:cnfStyle w:val="000000100000" w:firstRow="0" w:lastRow="0" w:firstColumn="0" w:lastColumn="0" w:oddVBand="0" w:evenVBand="0" w:oddHBand="1" w:evenHBand="0" w:firstRowFirstColumn="0" w:firstRowLastColumn="0" w:lastRowFirstColumn="0" w:lastRowLastColumn="0"/>
            </w:pPr>
            <w:r>
              <w:t>HEDIS®</w:t>
            </w:r>
          </w:p>
        </w:tc>
      </w:tr>
    </w:tbl>
    <w:p w14:paraId="12C46447" w14:textId="77777777" w:rsidR="00332EA4" w:rsidRDefault="00332EA4"/>
    <w:p w14:paraId="1193456E" w14:textId="65CD7833" w:rsidR="00575E98" w:rsidRPr="00917CBF" w:rsidRDefault="00332EA4">
      <w:r>
        <w:br w:type="page"/>
      </w:r>
    </w:p>
    <w:tbl>
      <w:tblPr>
        <w:tblStyle w:val="GridTable4-Accent3"/>
        <w:tblW w:w="0" w:type="auto"/>
        <w:tblLook w:val="04A0" w:firstRow="1" w:lastRow="0" w:firstColumn="1" w:lastColumn="0" w:noHBand="0" w:noVBand="1"/>
      </w:tblPr>
      <w:tblGrid>
        <w:gridCol w:w="1975"/>
        <w:gridCol w:w="7375"/>
      </w:tblGrid>
      <w:tr w:rsidR="00575E98" w:rsidRPr="00917CBF" w14:paraId="499FD4C2" w14:textId="77777777" w:rsidTr="00C93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9DB50EB" w14:textId="77777777" w:rsidR="00575E98" w:rsidRPr="00917CBF" w:rsidRDefault="00575E98" w:rsidP="007D55B2">
            <w:r w:rsidRPr="00917CBF">
              <w:t>Measure:</w:t>
            </w:r>
          </w:p>
        </w:tc>
        <w:tc>
          <w:tcPr>
            <w:tcW w:w="7375" w:type="dxa"/>
          </w:tcPr>
          <w:p w14:paraId="4DBC3DE8" w14:textId="0B44492E" w:rsidR="00575E98" w:rsidRPr="00917CBF" w:rsidRDefault="00761EAC" w:rsidP="007D55B2">
            <w:pPr>
              <w:cnfStyle w:val="100000000000" w:firstRow="1" w:lastRow="0" w:firstColumn="0" w:lastColumn="0" w:oddVBand="0" w:evenVBand="0" w:oddHBand="0" w:evenHBand="0" w:firstRowFirstColumn="0" w:firstRowLastColumn="0" w:lastRowFirstColumn="0" w:lastRowLastColumn="0"/>
            </w:pPr>
            <w:r w:rsidRPr="00917CBF">
              <w:t>Controlling High Blood Pressure</w:t>
            </w:r>
            <w:r w:rsidR="003C6784">
              <w:t xml:space="preserve"> </w:t>
            </w:r>
          </w:p>
        </w:tc>
      </w:tr>
      <w:tr w:rsidR="00C479F2" w:rsidRPr="00917CBF" w14:paraId="0D3CBEC9" w14:textId="77777777" w:rsidTr="00C93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6FB962E" w14:textId="28C463B6" w:rsidR="00C479F2" w:rsidRPr="00917CBF" w:rsidRDefault="00C479F2" w:rsidP="00C479F2">
            <w:r>
              <w:t xml:space="preserve">Updates to Measure Specifications: </w:t>
            </w:r>
          </w:p>
        </w:tc>
        <w:tc>
          <w:tcPr>
            <w:tcW w:w="7375" w:type="dxa"/>
          </w:tcPr>
          <w:p w14:paraId="11320F77" w14:textId="77777777" w:rsidR="00C479F2" w:rsidRDefault="00C479F2" w:rsidP="00C479F2">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Updated Value Set references to align with the HEDIS MY 2020 Value Set Dictionary.</w:t>
            </w:r>
          </w:p>
          <w:p w14:paraId="2765172C" w14:textId="1D05DA04" w:rsidR="00C479F2" w:rsidRDefault="00C479F2" w:rsidP="00C479F2">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Updated the example Age Criteria to align with the OHIC PCMH Measure Set performance period.</w:t>
            </w:r>
          </w:p>
          <w:p w14:paraId="33DA76FC" w14:textId="568C10C1" w:rsidR="00067EDE" w:rsidRPr="00067EDE" w:rsidRDefault="00067EDE" w:rsidP="00067EDE">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rsidRPr="00067EDE">
              <w:t xml:space="preserve">Revised the time frame in the </w:t>
            </w:r>
            <w:r>
              <w:t xml:space="preserve">Denominator Statement </w:t>
            </w:r>
            <w:r w:rsidRPr="00067EDE">
              <w:t>to look for two outpatient visits with a diagnosis of hypertension in the first six months of the measurement year and the year prior to the measurement year.</w:t>
            </w:r>
          </w:p>
          <w:p w14:paraId="0BC17ED2" w14:textId="4016BDC8" w:rsidR="00C479F2" w:rsidRDefault="00C479F2" w:rsidP="00C479F2">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 xml:space="preserve">Removed the restriction that only one of the two visits with a </w:t>
            </w:r>
            <w:r w:rsidR="00520597">
              <w:t xml:space="preserve">hypertension </w:t>
            </w:r>
            <w:r>
              <w:t>diagnosis be an outpatient telehealth visit.</w:t>
            </w:r>
          </w:p>
          <w:p w14:paraId="285DF2F7" w14:textId="2FE29EC0" w:rsidR="00C479F2" w:rsidRDefault="00C479F2" w:rsidP="00C479F2">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Added palliative care as a</w:t>
            </w:r>
            <w:r w:rsidR="004D2E77">
              <w:t>n acceptable</w:t>
            </w:r>
            <w:r>
              <w:t xml:space="preserve"> exclusion.</w:t>
            </w:r>
          </w:p>
          <w:p w14:paraId="6F49004E" w14:textId="77777777" w:rsidR="00C479F2" w:rsidRDefault="00C479F2" w:rsidP="00C479F2">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Added telehealth, nonacute inpatient discharges and acute inpatient discharges to the advanced illness exclusion.</w:t>
            </w:r>
          </w:p>
          <w:p w14:paraId="427F3DBB" w14:textId="77777777" w:rsidR="002F7A39" w:rsidRDefault="002F7A39" w:rsidP="00C479F2">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Removed the requirements for remote monitoring devices to allow blood pressures taken by any digital device.</w:t>
            </w:r>
          </w:p>
          <w:p w14:paraId="4CBD1789" w14:textId="5440B02A" w:rsidR="002F7A39" w:rsidRPr="00917CBF" w:rsidRDefault="002F7A39" w:rsidP="007C670D">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Removed the exclusion of blood pressure readings reported or taken by the patient.</w:t>
            </w:r>
          </w:p>
        </w:tc>
      </w:tr>
      <w:tr w:rsidR="00C479F2" w:rsidRPr="00917CBF" w14:paraId="04AA5C1D" w14:textId="77777777" w:rsidTr="00C9392B">
        <w:tc>
          <w:tcPr>
            <w:cnfStyle w:val="001000000000" w:firstRow="0" w:lastRow="0" w:firstColumn="1" w:lastColumn="0" w:oddVBand="0" w:evenVBand="0" w:oddHBand="0" w:evenHBand="0" w:firstRowFirstColumn="0" w:firstRowLastColumn="0" w:lastRowFirstColumn="0" w:lastRowLastColumn="0"/>
            <w:tcW w:w="1975" w:type="dxa"/>
          </w:tcPr>
          <w:p w14:paraId="13B1EA66" w14:textId="77777777" w:rsidR="00C479F2" w:rsidRPr="00917CBF" w:rsidRDefault="00C479F2" w:rsidP="00C479F2">
            <w:r w:rsidRPr="00917CBF">
              <w:t>Description:</w:t>
            </w:r>
          </w:p>
        </w:tc>
        <w:tc>
          <w:tcPr>
            <w:tcW w:w="7375" w:type="dxa"/>
          </w:tcPr>
          <w:p w14:paraId="08CF8FFA" w14:textId="165BBCA5" w:rsidR="00C479F2" w:rsidRPr="00917CBF" w:rsidRDefault="00C479F2" w:rsidP="00C479F2">
            <w:pPr>
              <w:cnfStyle w:val="000000000000" w:firstRow="0" w:lastRow="0" w:firstColumn="0" w:lastColumn="0" w:oddVBand="0" w:evenVBand="0" w:oddHBand="0" w:evenHBand="0" w:firstRowFirstColumn="0" w:firstRowLastColumn="0" w:lastRowFirstColumn="0" w:lastRowLastColumn="0"/>
            </w:pPr>
            <w:r w:rsidRPr="00917CBF">
              <w:t>The percentage of active patients between 18 and 85 years who had a diagnosis of hypertension and whose BP was adequately controlled during the measurement year based on the following criteria:</w:t>
            </w:r>
          </w:p>
          <w:p w14:paraId="453A93C0" w14:textId="77777777" w:rsidR="00C479F2" w:rsidRPr="00917CBF" w:rsidRDefault="00C479F2" w:rsidP="00C479F2">
            <w:pPr>
              <w:cnfStyle w:val="000000000000" w:firstRow="0" w:lastRow="0" w:firstColumn="0" w:lastColumn="0" w:oddVBand="0" w:evenVBand="0" w:oddHBand="0" w:evenHBand="0" w:firstRowFirstColumn="0" w:firstRowLastColumn="0" w:lastRowFirstColumn="0" w:lastRowLastColumn="0"/>
            </w:pPr>
          </w:p>
          <w:p w14:paraId="2B7A0F51" w14:textId="58AECFF8" w:rsidR="00C479F2" w:rsidRPr="00917CBF" w:rsidRDefault="00C479F2" w:rsidP="00C479F2">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917CBF">
              <w:t>Patients 18-</w:t>
            </w:r>
            <w:r>
              <w:t>85</w:t>
            </w:r>
            <w:r w:rsidRPr="00917CBF">
              <w:t xml:space="preserve"> years of age whose BP was &lt;140/90 </w:t>
            </w:r>
            <w:r>
              <w:t>mm Hg</w:t>
            </w:r>
          </w:p>
        </w:tc>
      </w:tr>
      <w:tr w:rsidR="00C479F2" w:rsidRPr="00917CBF" w14:paraId="7B17AAAA" w14:textId="77777777" w:rsidTr="00C93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69C752B" w14:textId="1FB2DCF7" w:rsidR="00C479F2" w:rsidRPr="00917CBF" w:rsidRDefault="00C479F2" w:rsidP="00C479F2">
            <w:r w:rsidRPr="00917CBF">
              <w:t xml:space="preserve">Age </w:t>
            </w:r>
            <w:r w:rsidR="0077645E">
              <w:t>C</w:t>
            </w:r>
            <w:r w:rsidR="0077645E" w:rsidRPr="00917CBF">
              <w:t>riteria</w:t>
            </w:r>
            <w:r w:rsidRPr="00917CBF">
              <w:t>:</w:t>
            </w:r>
          </w:p>
        </w:tc>
        <w:tc>
          <w:tcPr>
            <w:tcW w:w="7375" w:type="dxa"/>
          </w:tcPr>
          <w:p w14:paraId="0B47A1AE" w14:textId="68C62AC7" w:rsidR="00C479F2" w:rsidRPr="00917CBF" w:rsidRDefault="00C479F2" w:rsidP="00C479F2">
            <w:pPr>
              <w:cnfStyle w:val="000000100000" w:firstRow="0" w:lastRow="0" w:firstColumn="0" w:lastColumn="0" w:oddVBand="0" w:evenVBand="0" w:oddHBand="1" w:evenHBand="0" w:firstRowFirstColumn="0" w:firstRowLastColumn="0" w:lastRowFirstColumn="0" w:lastRowLastColumn="0"/>
            </w:pPr>
            <w:r w:rsidRPr="00917CBF">
              <w:t>Eligible population is determined as 18 or 85 at the end of the measurement period.</w:t>
            </w:r>
          </w:p>
          <w:p w14:paraId="56124662" w14:textId="77777777" w:rsidR="00C479F2" w:rsidRPr="00917CBF" w:rsidRDefault="00C479F2" w:rsidP="00C479F2">
            <w:pPr>
              <w:cnfStyle w:val="000000100000" w:firstRow="0" w:lastRow="0" w:firstColumn="0" w:lastColumn="0" w:oddVBand="0" w:evenVBand="0" w:oddHBand="1" w:evenHBand="0" w:firstRowFirstColumn="0" w:firstRowLastColumn="0" w:lastRowFirstColumn="0" w:lastRowLastColumn="0"/>
            </w:pPr>
          </w:p>
          <w:p w14:paraId="162303F5" w14:textId="77777777" w:rsidR="00C479F2" w:rsidRPr="00917CBF" w:rsidRDefault="00C479F2" w:rsidP="00C479F2">
            <w:pPr>
              <w:cnfStyle w:val="000000100000" w:firstRow="0" w:lastRow="0" w:firstColumn="0" w:lastColumn="0" w:oddVBand="0" w:evenVBand="0" w:oddHBand="1" w:evenHBand="0" w:firstRowFirstColumn="0" w:firstRowLastColumn="0" w:lastRowFirstColumn="0" w:lastRowLastColumn="0"/>
            </w:pPr>
            <w:r w:rsidRPr="00917CBF">
              <w:t>Example:</w:t>
            </w:r>
          </w:p>
          <w:p w14:paraId="585B8620" w14:textId="237901A0" w:rsidR="00C479F2" w:rsidRPr="00917CBF" w:rsidRDefault="00C479F2" w:rsidP="00C479F2">
            <w:pPr>
              <w:cnfStyle w:val="000000100000" w:firstRow="0" w:lastRow="0" w:firstColumn="0" w:lastColumn="0" w:oddVBand="0" w:evenVBand="0" w:oddHBand="1" w:evenHBand="0" w:firstRowFirstColumn="0" w:firstRowLastColumn="0" w:lastRowFirstColumn="0" w:lastRowLastColumn="0"/>
            </w:pPr>
            <w:r w:rsidRPr="00917CBF">
              <w:t xml:space="preserve">Measurement period end date </w:t>
            </w:r>
            <w:r>
              <w:t>9</w:t>
            </w:r>
            <w:r w:rsidRPr="00917CBF">
              <w:t>/3</w:t>
            </w:r>
            <w:r>
              <w:t>0</w:t>
            </w:r>
            <w:r w:rsidRPr="00917CBF">
              <w:t>/20</w:t>
            </w:r>
            <w:r>
              <w:t>21</w:t>
            </w:r>
          </w:p>
          <w:p w14:paraId="4A355556" w14:textId="57933F9F" w:rsidR="00C479F2" w:rsidRPr="00917CBF" w:rsidRDefault="00C479F2" w:rsidP="00C479F2">
            <w:pPr>
              <w:cnfStyle w:val="000000100000" w:firstRow="0" w:lastRow="0" w:firstColumn="0" w:lastColumn="0" w:oddVBand="0" w:evenVBand="0" w:oddHBand="1" w:evenHBand="0" w:firstRowFirstColumn="0" w:firstRowLastColumn="0" w:lastRowFirstColumn="0" w:lastRowLastColumn="0"/>
            </w:pPr>
            <w:r w:rsidRPr="00917CBF">
              <w:t xml:space="preserve">Patient age between 18 as of </w:t>
            </w:r>
            <w:r>
              <w:t>9</w:t>
            </w:r>
            <w:r w:rsidRPr="00917CBF">
              <w:t>/3</w:t>
            </w:r>
            <w:r>
              <w:t>0</w:t>
            </w:r>
            <w:r w:rsidRPr="00917CBF">
              <w:t>/20</w:t>
            </w:r>
            <w:r>
              <w:t>21</w:t>
            </w:r>
            <w:r w:rsidRPr="00917CBF">
              <w:t xml:space="preserve"> to 85 as of </w:t>
            </w:r>
            <w:r>
              <w:t>9</w:t>
            </w:r>
            <w:r w:rsidRPr="00917CBF">
              <w:t>/3</w:t>
            </w:r>
            <w:r>
              <w:t>0</w:t>
            </w:r>
            <w:r w:rsidRPr="00917CBF">
              <w:t>/20</w:t>
            </w:r>
            <w:r>
              <w:t>21</w:t>
            </w:r>
          </w:p>
        </w:tc>
      </w:tr>
      <w:tr w:rsidR="00C479F2" w:rsidRPr="00917CBF" w14:paraId="1A70FA9E" w14:textId="77777777" w:rsidTr="00C9392B">
        <w:tc>
          <w:tcPr>
            <w:cnfStyle w:val="001000000000" w:firstRow="0" w:lastRow="0" w:firstColumn="1" w:lastColumn="0" w:oddVBand="0" w:evenVBand="0" w:oddHBand="0" w:evenHBand="0" w:firstRowFirstColumn="0" w:firstRowLastColumn="0" w:lastRowFirstColumn="0" w:lastRowLastColumn="0"/>
            <w:tcW w:w="1975" w:type="dxa"/>
          </w:tcPr>
          <w:p w14:paraId="55FB4793" w14:textId="77777777" w:rsidR="00C479F2" w:rsidRPr="00917CBF" w:rsidRDefault="00C479F2" w:rsidP="00C479F2">
            <w:r w:rsidRPr="00917CBF">
              <w:t>Numerator Statement:</w:t>
            </w:r>
          </w:p>
        </w:tc>
        <w:tc>
          <w:tcPr>
            <w:tcW w:w="7375" w:type="dxa"/>
          </w:tcPr>
          <w:p w14:paraId="7045E142" w14:textId="77777777" w:rsidR="00C479F2" w:rsidRPr="00917CBF" w:rsidRDefault="00C479F2" w:rsidP="00C479F2">
            <w:pPr>
              <w:cnfStyle w:val="000000000000" w:firstRow="0" w:lastRow="0" w:firstColumn="0" w:lastColumn="0" w:oddVBand="0" w:evenVBand="0" w:oddHBand="0" w:evenHBand="0" w:firstRowFirstColumn="0" w:firstRowLastColumn="0" w:lastRowFirstColumn="0" w:lastRowLastColumn="0"/>
            </w:pPr>
            <w:r w:rsidRPr="00917CBF">
              <w:t>Active hypertensive patients between 18 and 85 years of age at the end of the measurement period whose BP was adequately controlled during the measurement year based on the following criteria:</w:t>
            </w:r>
          </w:p>
          <w:p w14:paraId="43DF9C89" w14:textId="77777777" w:rsidR="00C479F2" w:rsidRPr="00917CBF" w:rsidRDefault="00C479F2" w:rsidP="00C479F2">
            <w:pPr>
              <w:cnfStyle w:val="000000000000" w:firstRow="0" w:lastRow="0" w:firstColumn="0" w:lastColumn="0" w:oddVBand="0" w:evenVBand="0" w:oddHBand="0" w:evenHBand="0" w:firstRowFirstColumn="0" w:firstRowLastColumn="0" w:lastRowFirstColumn="0" w:lastRowLastColumn="0"/>
            </w:pPr>
          </w:p>
          <w:p w14:paraId="228D1BD2" w14:textId="5C4CE7FB" w:rsidR="00E41202" w:rsidRPr="00917CBF" w:rsidRDefault="00C479F2" w:rsidP="00E41202">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917CBF">
              <w:t>Patients 18-</w:t>
            </w:r>
            <w:r>
              <w:t>85</w:t>
            </w:r>
            <w:r w:rsidRPr="00917CBF">
              <w:t xml:space="preserve"> years of age whose</w:t>
            </w:r>
            <w:r>
              <w:t xml:space="preserve"> </w:t>
            </w:r>
            <w:r w:rsidRPr="00917CBF">
              <w:t>most recent BP reading during the measurement year</w:t>
            </w:r>
            <w:r>
              <w:t xml:space="preserve">, on or after the second diagnosis of hypertension, (hypertension diagnosis may be established prior to the measurement year if patient has already had two dates of service with a hypertension diagnosis) </w:t>
            </w:r>
            <w:r w:rsidRPr="00917CBF">
              <w:t>was &lt;140/90</w:t>
            </w:r>
            <w:r>
              <w:t xml:space="preserve"> mm Hg</w:t>
            </w:r>
          </w:p>
        </w:tc>
      </w:tr>
      <w:tr w:rsidR="00C479F2" w:rsidRPr="00917CBF" w14:paraId="773EA118" w14:textId="77777777" w:rsidTr="00C93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B4B4321" w14:textId="77777777" w:rsidR="00C479F2" w:rsidRPr="00917CBF" w:rsidRDefault="00C479F2" w:rsidP="00C479F2">
            <w:r w:rsidRPr="00917CBF">
              <w:t>Denominator Statement:</w:t>
            </w:r>
          </w:p>
        </w:tc>
        <w:tc>
          <w:tcPr>
            <w:tcW w:w="7375" w:type="dxa"/>
          </w:tcPr>
          <w:p w14:paraId="3404D286" w14:textId="642FBF80" w:rsidR="00C479F2" w:rsidRDefault="00C479F2" w:rsidP="00C479F2">
            <w:pPr>
              <w:cnfStyle w:val="000000100000" w:firstRow="0" w:lastRow="0" w:firstColumn="0" w:lastColumn="0" w:oddVBand="0" w:evenVBand="0" w:oddHBand="1" w:evenHBand="0" w:firstRowFirstColumn="0" w:firstRowLastColumn="0" w:lastRowFirstColumn="0" w:lastRowLastColumn="0"/>
            </w:pPr>
            <w:r w:rsidRPr="00917CBF">
              <w:t xml:space="preserve">Active hypertensive patients between 18 and 85 years of age at the end of the measurement period. </w:t>
            </w:r>
            <w:r>
              <w:t>Active hypertension p</w:t>
            </w:r>
            <w:r w:rsidRPr="00917CBF">
              <w:t xml:space="preserve">atients are identified as </w:t>
            </w:r>
            <w:r>
              <w:t>patients who had at least two visits on different dates of service with a diagnosis of hypertension during the year prior to the measurement year and the first half of the measurement year (e.g., if the measurement year was January 1, 2020 to December 31, 2020, one would consider visits from January 1, 2019 to June 30, 2020). Visit type need not be the same for the two visits. Any of the following code combinations meet criteria:</w:t>
            </w:r>
          </w:p>
          <w:p w14:paraId="28BDA359" w14:textId="4E599C93" w:rsidR="00C479F2" w:rsidRDefault="00C479F2" w:rsidP="00C479F2">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O</w:t>
            </w:r>
            <w:r w:rsidRPr="00917CBF">
              <w:t>utpatient visit (Outpatient Without UBREV Value Set)</w:t>
            </w:r>
            <w:r>
              <w:t xml:space="preserve"> </w:t>
            </w:r>
            <w:r w:rsidRPr="00917CBF">
              <w:t>with a</w:t>
            </w:r>
            <w:r>
              <w:t>ny</w:t>
            </w:r>
            <w:r w:rsidRPr="00917CBF">
              <w:t xml:space="preserve"> diagnosis of hypertension (Essential Hypertension Value Set)</w:t>
            </w:r>
          </w:p>
          <w:p w14:paraId="0911CAAC" w14:textId="5ED8A1C5" w:rsidR="00C479F2" w:rsidRDefault="00C479F2" w:rsidP="00C479F2">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A telephone visit (Telephone Visits Value Set) </w:t>
            </w:r>
            <w:r w:rsidRPr="00917CBF">
              <w:t>with a</w:t>
            </w:r>
            <w:r>
              <w:t>ny</w:t>
            </w:r>
            <w:r w:rsidRPr="00917CBF">
              <w:t xml:space="preserve"> diagnosis of hypertension (Essential Hypertension Value Set)</w:t>
            </w:r>
          </w:p>
          <w:p w14:paraId="115B50FC" w14:textId="4CC18E98" w:rsidR="00C479F2" w:rsidRPr="00917CBF" w:rsidRDefault="00C479F2" w:rsidP="00C479F2">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An e-visit or virtual check-in (Online Assessment Value Set) </w:t>
            </w:r>
            <w:r w:rsidRPr="00917CBF">
              <w:t>with a</w:t>
            </w:r>
            <w:r>
              <w:t>ny</w:t>
            </w:r>
            <w:r w:rsidRPr="00917CBF">
              <w:t xml:space="preserve"> diagnosis of hypertension (Essential Hypertension Value Set)</w:t>
            </w:r>
          </w:p>
        </w:tc>
      </w:tr>
      <w:tr w:rsidR="00C479F2" w:rsidRPr="00917CBF" w14:paraId="11975506" w14:textId="77777777" w:rsidTr="00C9392B">
        <w:tc>
          <w:tcPr>
            <w:cnfStyle w:val="001000000000" w:firstRow="0" w:lastRow="0" w:firstColumn="1" w:lastColumn="0" w:oddVBand="0" w:evenVBand="0" w:oddHBand="0" w:evenHBand="0" w:firstRowFirstColumn="0" w:firstRowLastColumn="0" w:lastRowFirstColumn="0" w:lastRowLastColumn="0"/>
            <w:tcW w:w="1975" w:type="dxa"/>
          </w:tcPr>
          <w:p w14:paraId="38B715D9" w14:textId="7BF1F7A9" w:rsidR="00C479F2" w:rsidRPr="00917CBF" w:rsidRDefault="00C479F2" w:rsidP="00C479F2">
            <w:r w:rsidRPr="00917CBF">
              <w:t>Acceptable Exclusions:</w:t>
            </w:r>
          </w:p>
        </w:tc>
        <w:tc>
          <w:tcPr>
            <w:tcW w:w="7375" w:type="dxa"/>
          </w:tcPr>
          <w:p w14:paraId="1288FA35" w14:textId="77777777" w:rsidR="00C479F2" w:rsidRPr="004E7163" w:rsidRDefault="00C479F2" w:rsidP="00C479F2">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4E7163">
              <w:t>Patients receiving palliative care (Palliative Care Assessment Value Set; Palliative Care Encounter Value Set; Palliative Care Intervention Value Set)</w:t>
            </w:r>
            <w:r>
              <w:t xml:space="preserve"> during the measurement year</w:t>
            </w:r>
          </w:p>
          <w:p w14:paraId="212EBDDA" w14:textId="3888455F" w:rsidR="00C479F2" w:rsidRDefault="00C479F2" w:rsidP="00C479F2">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Patients 81 years of age and older as of December 31</w:t>
            </w:r>
            <w:r w:rsidRPr="0089020F">
              <w:rPr>
                <w:vertAlign w:val="superscript"/>
              </w:rPr>
              <w:t>st</w:t>
            </w:r>
            <w:r>
              <w:t xml:space="preserve"> of the measurement year with frailty (Frailty Device Value Set; Frailty Diagnosis Value Set; Frailty Encounter Value Set; Frailty Symptom Value Set) during the measurement year</w:t>
            </w:r>
          </w:p>
          <w:p w14:paraId="4A6925C9" w14:textId="1F486EB7" w:rsidR="00C479F2" w:rsidRDefault="00C479F2" w:rsidP="00C479F2">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Patients 66-85 as of December 31</w:t>
            </w:r>
            <w:r w:rsidRPr="0089020F">
              <w:rPr>
                <w:vertAlign w:val="superscript"/>
              </w:rPr>
              <w:t>st</w:t>
            </w:r>
            <w:r>
              <w:t xml:space="preserve"> of the measurement year with frailty (Frailty Device Value Set; Frailty Diagnosis Value Set; Frailty Encounter Value Set; Frailty Symptom Value Set) AND advanced illness during the measurement year. To identify members with advanced illness, any of the following during the measurement year or the year prior, meet the criteria:</w:t>
            </w:r>
          </w:p>
          <w:p w14:paraId="1735F34D" w14:textId="5EDA136B" w:rsidR="00C479F2" w:rsidRDefault="00C479F2" w:rsidP="00C479F2">
            <w:pPr>
              <w:pStyle w:val="ListParagraph"/>
              <w:numPr>
                <w:ilvl w:val="1"/>
                <w:numId w:val="11"/>
              </w:numPr>
              <w:cnfStyle w:val="000000000000" w:firstRow="0" w:lastRow="0" w:firstColumn="0" w:lastColumn="0" w:oddVBand="0" w:evenVBand="0" w:oddHBand="0" w:evenHBand="0" w:firstRowFirstColumn="0" w:firstRowLastColumn="0" w:lastRowFirstColumn="0" w:lastRowLastColumn="0"/>
            </w:pPr>
            <w:r>
              <w:t>At least two outpatient visits (Outpatient Value Set), observation visits (Observation Value Set), ED visits (ED Value Set), telephone visits (Telephone Visits Value Set), e-visits or virtual check-ins (Online Assessments Value Set), nonacute inpatient encounters (Nonacute Inpatient Value Set) or nonacute inpatient discharges (this exclusion is much more feasible for a health plan to apply than a practice) on different dates of service with an advanced illness diagnosis (Advanced Illness Value Set). Visit type need not be the same for the two visits. To identify nonacute inpatient discharges:</w:t>
            </w:r>
          </w:p>
          <w:p w14:paraId="0BC38FEA" w14:textId="77777777" w:rsidR="00C479F2" w:rsidRDefault="00C479F2" w:rsidP="00C479F2">
            <w:pPr>
              <w:pStyle w:val="ListParagraph"/>
              <w:numPr>
                <w:ilvl w:val="2"/>
                <w:numId w:val="11"/>
              </w:numPr>
              <w:cnfStyle w:val="000000000000" w:firstRow="0" w:lastRow="0" w:firstColumn="0" w:lastColumn="0" w:oddVBand="0" w:evenVBand="0" w:oddHBand="0" w:evenHBand="0" w:firstRowFirstColumn="0" w:firstRowLastColumn="0" w:lastRowFirstColumn="0" w:lastRowLastColumn="0"/>
            </w:pPr>
            <w:r>
              <w:t>Identify all acute and nonacute inpatient stays (Inpatient Stay Value Set).</w:t>
            </w:r>
          </w:p>
          <w:p w14:paraId="6874CDA9" w14:textId="77777777" w:rsidR="00C479F2" w:rsidRDefault="00C479F2" w:rsidP="00C479F2">
            <w:pPr>
              <w:pStyle w:val="ListParagraph"/>
              <w:numPr>
                <w:ilvl w:val="2"/>
                <w:numId w:val="11"/>
              </w:numPr>
              <w:cnfStyle w:val="000000000000" w:firstRow="0" w:lastRow="0" w:firstColumn="0" w:lastColumn="0" w:oddVBand="0" w:evenVBand="0" w:oddHBand="0" w:evenHBand="0" w:firstRowFirstColumn="0" w:firstRowLastColumn="0" w:lastRowFirstColumn="0" w:lastRowLastColumn="0"/>
            </w:pPr>
            <w:r>
              <w:t>Exclude nonacute inpatient stays (Nonacute Inpatient Stay Value Set).</w:t>
            </w:r>
          </w:p>
          <w:p w14:paraId="676BCF94" w14:textId="14BC7998" w:rsidR="00C479F2" w:rsidRDefault="00C479F2" w:rsidP="00C479F2">
            <w:pPr>
              <w:pStyle w:val="ListParagraph"/>
              <w:numPr>
                <w:ilvl w:val="2"/>
                <w:numId w:val="11"/>
              </w:numPr>
              <w:cnfStyle w:val="000000000000" w:firstRow="0" w:lastRow="0" w:firstColumn="0" w:lastColumn="0" w:oddVBand="0" w:evenVBand="0" w:oddHBand="0" w:evenHBand="0" w:firstRowFirstColumn="0" w:firstRowLastColumn="0" w:lastRowFirstColumn="0" w:lastRowLastColumn="0"/>
            </w:pPr>
            <w:r>
              <w:t>Identify the discharge date for the stay.</w:t>
            </w:r>
          </w:p>
          <w:p w14:paraId="722992CA" w14:textId="033B1081" w:rsidR="00C479F2" w:rsidRDefault="00C479F2" w:rsidP="00C479F2">
            <w:pPr>
              <w:pStyle w:val="ListParagraph"/>
              <w:numPr>
                <w:ilvl w:val="1"/>
                <w:numId w:val="6"/>
              </w:numPr>
              <w:cnfStyle w:val="000000000000" w:firstRow="0" w:lastRow="0" w:firstColumn="0" w:lastColumn="0" w:oddVBand="0" w:evenVBand="0" w:oddHBand="0" w:evenHBand="0" w:firstRowFirstColumn="0" w:firstRowLastColumn="0" w:lastRowFirstColumn="0" w:lastRowLastColumn="0"/>
            </w:pPr>
            <w:r>
              <w:t>At least one acute inpatient encounter (Acute Inpatient Value Set) with an advanced illness diagnosis (Advanced Illness Value Set)</w:t>
            </w:r>
          </w:p>
          <w:p w14:paraId="0BF4DF89" w14:textId="04B95694" w:rsidR="00C479F2" w:rsidRDefault="00C479F2" w:rsidP="00C479F2">
            <w:pPr>
              <w:pStyle w:val="ListParagraph"/>
              <w:numPr>
                <w:ilvl w:val="1"/>
                <w:numId w:val="6"/>
              </w:numPr>
              <w:cnfStyle w:val="000000000000" w:firstRow="0" w:lastRow="0" w:firstColumn="0" w:lastColumn="0" w:oddVBand="0" w:evenVBand="0" w:oddHBand="0" w:evenHBand="0" w:firstRowFirstColumn="0" w:firstRowLastColumn="0" w:lastRowFirstColumn="0" w:lastRowLastColumn="0"/>
            </w:pPr>
            <w:r>
              <w:t>At least one acute inpatient discharge with an advanced illness diagnosis (Advanced Illness Value Set) on the discharge claim</w:t>
            </w:r>
          </w:p>
          <w:p w14:paraId="5E012067" w14:textId="63F36B0C" w:rsidR="00C479F2" w:rsidRDefault="00C479F2" w:rsidP="00C479F2">
            <w:pPr>
              <w:pStyle w:val="ListParagraph"/>
              <w:numPr>
                <w:ilvl w:val="1"/>
                <w:numId w:val="6"/>
              </w:numPr>
              <w:cnfStyle w:val="000000000000" w:firstRow="0" w:lastRow="0" w:firstColumn="0" w:lastColumn="0" w:oddVBand="0" w:evenVBand="0" w:oddHBand="0" w:evenHBand="0" w:firstRowFirstColumn="0" w:firstRowLastColumn="0" w:lastRowFirstColumn="0" w:lastRowLastColumn="0"/>
            </w:pPr>
            <w:r>
              <w:t>A dispensed dementia medication (Dementia Medications List)</w:t>
            </w:r>
          </w:p>
          <w:p w14:paraId="50C85034" w14:textId="5910FA7F" w:rsidR="00C479F2" w:rsidRPr="00746ED6" w:rsidRDefault="00C479F2" w:rsidP="00C479F2">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746ED6">
              <w:t xml:space="preserve">Patients with ESRD (ESRD </w:t>
            </w:r>
            <w:r>
              <w:t xml:space="preserve">Diagnosis </w:t>
            </w:r>
            <w:r w:rsidRPr="00746ED6">
              <w:t>Value Set)</w:t>
            </w:r>
            <w:r>
              <w:t>, dialysis (Dialysis Procedure Value Set), nephrectomy (Nephrectomy Value Set)</w:t>
            </w:r>
            <w:r w:rsidRPr="00746ED6">
              <w:t xml:space="preserve"> or kidney transplant (Kidney Transplant Value Set</w:t>
            </w:r>
            <w:r>
              <w:t>; History of Kidney Transplant Value Set</w:t>
            </w:r>
            <w:r w:rsidRPr="00746ED6">
              <w:t xml:space="preserve">) on or prior to December 31 of the measurement year </w:t>
            </w:r>
          </w:p>
          <w:p w14:paraId="1B2E7AE8" w14:textId="7B66BCE4" w:rsidR="00C479F2" w:rsidRPr="00746ED6" w:rsidRDefault="00C479F2" w:rsidP="00C479F2">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746ED6">
              <w:t>Patients with a diagnosis of pregnancy (Pregnancy Value Set) during the measurement year</w:t>
            </w:r>
          </w:p>
          <w:p w14:paraId="156891C5" w14:textId="7898A739" w:rsidR="00C479F2" w:rsidRPr="00917CBF" w:rsidRDefault="00C479F2" w:rsidP="00C479F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u w:val="single"/>
              </w:rPr>
            </w:pPr>
            <w:r w:rsidRPr="00746ED6">
              <w:t>Patients who had a nonacute inpatient</w:t>
            </w:r>
            <w:r w:rsidRPr="00917CBF">
              <w:t xml:space="preserve"> admission during the measurement year. (This exclusion is much more feasible for a health plan to apply than a practice). To identify nonacute inpatient admissions:</w:t>
            </w:r>
          </w:p>
          <w:p w14:paraId="67ACF853" w14:textId="2BD3B6B0" w:rsidR="00C479F2" w:rsidRPr="00917CBF" w:rsidRDefault="00C479F2" w:rsidP="00C479F2">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u w:val="single"/>
              </w:rPr>
            </w:pPr>
            <w:r w:rsidRPr="00917CBF">
              <w:t xml:space="preserve">Identify all acute and nonacute inpatient stays (Inpatient Stay Value Set). </w:t>
            </w:r>
          </w:p>
          <w:p w14:paraId="71BF661C" w14:textId="6301486D" w:rsidR="00C479F2" w:rsidRPr="00917CBF" w:rsidRDefault="00C479F2" w:rsidP="00C479F2">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u w:val="single"/>
              </w:rPr>
            </w:pPr>
            <w:r w:rsidRPr="00917CBF">
              <w:t xml:space="preserve">Confirm the stay was for nonacute care based on the presence of a nonacute code (Nonacute Inpatient Stay Value Set) on the claim. </w:t>
            </w:r>
          </w:p>
          <w:p w14:paraId="56BD37D5" w14:textId="77777777" w:rsidR="00C479F2" w:rsidRPr="005B3C0A" w:rsidRDefault="00C479F2" w:rsidP="00C479F2">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u w:val="single"/>
              </w:rPr>
            </w:pPr>
            <w:r w:rsidRPr="00917CBF">
              <w:t>Identify the discharge date for the stay.</w:t>
            </w:r>
          </w:p>
          <w:p w14:paraId="62CDF0AF" w14:textId="44A56820" w:rsidR="00C479F2" w:rsidRPr="00016655" w:rsidRDefault="00C479F2" w:rsidP="00C479F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u w:val="single"/>
              </w:rPr>
            </w:pPr>
            <w:r>
              <w:t>Patients in hospice</w:t>
            </w:r>
          </w:p>
        </w:tc>
      </w:tr>
      <w:tr w:rsidR="00C479F2" w:rsidRPr="00917CBF" w14:paraId="32C38BCA" w14:textId="77777777" w:rsidTr="00C93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0D7B208" w14:textId="15641147" w:rsidR="00C479F2" w:rsidRPr="00917CBF" w:rsidRDefault="00C479F2" w:rsidP="00C479F2">
            <w:r w:rsidRPr="00917CBF">
              <w:t>BP Documentation:</w:t>
            </w:r>
          </w:p>
        </w:tc>
        <w:tc>
          <w:tcPr>
            <w:tcW w:w="7375" w:type="dxa"/>
          </w:tcPr>
          <w:p w14:paraId="28B42AD9" w14:textId="61450051" w:rsidR="00C479F2" w:rsidRDefault="00C479F2" w:rsidP="00C479F2">
            <w:pPr>
              <w:pStyle w:val="Body"/>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05158">
              <w:rPr>
                <w:rFonts w:asciiTheme="minorHAnsi" w:hAnsiTheme="minorHAnsi" w:cstheme="minorHAnsi"/>
                <w:sz w:val="22"/>
                <w:szCs w:val="22"/>
              </w:rPr>
              <w:t xml:space="preserve">The most recent BP reading during the measurement year on or after the second diagnosis of hypertension (hypertension diagnosis may be established prior to the measurement year if patient has already had two dates of service with a hypertension diagnosis). If multiple BP measurements occur on the same date, or are noted in the chart on the same date, use the lowest systolic and lowest diastolic BP reading. If no BP reading is recorded during the measurement year, assume that the patient is “not controlled.” </w:t>
            </w:r>
          </w:p>
          <w:p w14:paraId="1630806F" w14:textId="77777777" w:rsidR="00C479F2" w:rsidRPr="00274D41" w:rsidRDefault="00C479F2" w:rsidP="00C479F2">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4D41">
              <w:rPr>
                <w:rFonts w:asciiTheme="minorHAnsi" w:hAnsiTheme="minorHAnsi" w:cstheme="minorHAnsi"/>
                <w:sz w:val="22"/>
                <w:szCs w:val="22"/>
              </w:rPr>
              <w:t>Do not include BP readings:</w:t>
            </w:r>
          </w:p>
          <w:p w14:paraId="5DBBD01B" w14:textId="742BA423" w:rsidR="00C479F2" w:rsidRPr="00274D41" w:rsidRDefault="00C479F2" w:rsidP="00C479F2">
            <w:pPr>
              <w:pStyle w:val="Body"/>
              <w:numPr>
                <w:ilvl w:val="0"/>
                <w:numId w:val="46"/>
              </w:numPr>
              <w:spacing w:before="0"/>
              <w:ind w:left="70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4D41">
              <w:rPr>
                <w:rFonts w:asciiTheme="minorHAnsi" w:hAnsiTheme="minorHAnsi" w:cstheme="minorHAnsi"/>
                <w:sz w:val="22"/>
                <w:szCs w:val="22"/>
              </w:rPr>
              <w:t>Taken during an acute inpatient stay or an ED visit.</w:t>
            </w:r>
          </w:p>
          <w:p w14:paraId="092B74FA" w14:textId="6CB5F367" w:rsidR="00C479F2" w:rsidRPr="00274D41" w:rsidRDefault="00C479F2" w:rsidP="00C479F2">
            <w:pPr>
              <w:pStyle w:val="Body"/>
              <w:numPr>
                <w:ilvl w:val="0"/>
                <w:numId w:val="46"/>
              </w:numPr>
              <w:spacing w:before="0"/>
              <w:ind w:left="70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4D41">
              <w:rPr>
                <w:rFonts w:asciiTheme="minorHAnsi" w:hAnsiTheme="minorHAnsi" w:cstheme="minorHAnsi"/>
                <w:sz w:val="22"/>
                <w:szCs w:val="22"/>
              </w:rPr>
              <w:t>Taken on the same day as a diagnostic test or diagnostic or therapeutic procedure that requires a change in diet or change in medication on or one day before the day of the test or procedure, with the exception of fasting blood tests.</w:t>
            </w:r>
          </w:p>
          <w:p w14:paraId="3D35264D" w14:textId="1B47B2F4" w:rsidR="00C479F2" w:rsidRDefault="00C479F2" w:rsidP="00C479F2">
            <w:pPr>
              <w:pStyle w:val="Body"/>
              <w:numPr>
                <w:ilvl w:val="0"/>
                <w:numId w:val="46"/>
              </w:numPr>
              <w:spacing w:before="0"/>
              <w:ind w:left="706"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74D41">
              <w:rPr>
                <w:rFonts w:asciiTheme="minorHAnsi" w:hAnsiTheme="minorHAnsi" w:cstheme="minorHAnsi"/>
                <w:sz w:val="22"/>
                <w:szCs w:val="22"/>
              </w:rPr>
              <w:t>Taken by the member using a non-digital device such as with a manual blood pressure cuff and a stethoscope.</w:t>
            </w:r>
          </w:p>
          <w:p w14:paraId="177CB6CF" w14:textId="77777777" w:rsidR="0021203E" w:rsidRDefault="0021203E" w:rsidP="00C479F2">
            <w:pPr>
              <w:cnfStyle w:val="000000100000" w:firstRow="0" w:lastRow="0" w:firstColumn="0" w:lastColumn="0" w:oddVBand="0" w:evenVBand="0" w:oddHBand="1" w:evenHBand="0" w:firstRowFirstColumn="0" w:firstRowLastColumn="0" w:lastRowFirstColumn="0" w:lastRowLastColumn="0"/>
              <w:rPr>
                <w:rFonts w:cstheme="minorHAnsi"/>
              </w:rPr>
            </w:pPr>
          </w:p>
          <w:p w14:paraId="6DD58105" w14:textId="7DA75534" w:rsidR="00C479F2" w:rsidRPr="00105158" w:rsidRDefault="00C479F2" w:rsidP="00C479F2">
            <w:pPr>
              <w:cnfStyle w:val="000000100000" w:firstRow="0" w:lastRow="0" w:firstColumn="0" w:lastColumn="0" w:oddVBand="0" w:evenVBand="0" w:oddHBand="1" w:evenHBand="0" w:firstRowFirstColumn="0" w:firstRowLastColumn="0" w:lastRowFirstColumn="0" w:lastRowLastColumn="0"/>
              <w:rPr>
                <w:rFonts w:cstheme="minorHAnsi"/>
              </w:rPr>
            </w:pPr>
            <w:r w:rsidRPr="00C15A7F">
              <w:rPr>
                <w:rFonts w:cstheme="minorHAnsi"/>
              </w:rPr>
              <w:t>Coding tip:</w:t>
            </w:r>
            <w:r w:rsidR="00C15A7F">
              <w:t xml:space="preserve"> </w:t>
            </w:r>
            <w:r w:rsidR="00C15A7F" w:rsidRPr="00C15A7F">
              <w:rPr>
                <w:rFonts w:cstheme="minorHAnsi"/>
              </w:rPr>
              <w:t xml:space="preserve">The most recent BP reading (Systolic Blood Pressure Value Set; Diastolic Blood Pressure Value Set) may be taken during an outpatient visit (Outpatient Without UBREV Value Set), telephone visit (Telephone Visits Value Set), e-visit or virtual check-in (Online Assessments Value Set), a nonacute inpatient encounter (Nonacute Inpatient Value Set), or remote monitoring event (Remote Blood Pressure Monitoring Value Set) during the measurement year. As stated above, self-reported BP readings recorded during a telephone visit, e-visit or virtual check-in must rely on a digital device and cannot be recorded using a non-digital device such as a manual blood pressure cuff. </w:t>
            </w:r>
            <w:r w:rsidRPr="00C15A7F">
              <w:rPr>
                <w:rFonts w:cstheme="minorHAnsi"/>
              </w:rPr>
              <w:t xml:space="preserve"> </w:t>
            </w:r>
          </w:p>
        </w:tc>
      </w:tr>
      <w:tr w:rsidR="00C479F2" w:rsidRPr="00917CBF" w14:paraId="78A122F6" w14:textId="77777777" w:rsidTr="00C9392B">
        <w:tc>
          <w:tcPr>
            <w:cnfStyle w:val="001000000000" w:firstRow="0" w:lastRow="0" w:firstColumn="1" w:lastColumn="0" w:oddVBand="0" w:evenVBand="0" w:oddHBand="0" w:evenHBand="0" w:firstRowFirstColumn="0" w:firstRowLastColumn="0" w:lastRowFirstColumn="0" w:lastRowLastColumn="0"/>
            <w:tcW w:w="1975" w:type="dxa"/>
          </w:tcPr>
          <w:p w14:paraId="5F81B594" w14:textId="43447BC7" w:rsidR="00C479F2" w:rsidRPr="00917CBF" w:rsidRDefault="00C479F2" w:rsidP="00C479F2">
            <w:r w:rsidRPr="00917CBF">
              <w:t xml:space="preserve">Look </w:t>
            </w:r>
            <w:r w:rsidR="0077645E">
              <w:t>B</w:t>
            </w:r>
            <w:r w:rsidR="0077645E" w:rsidRPr="00917CBF">
              <w:t xml:space="preserve">ack </w:t>
            </w:r>
            <w:r w:rsidRPr="00917CBF">
              <w:t>Period:</w:t>
            </w:r>
          </w:p>
        </w:tc>
        <w:tc>
          <w:tcPr>
            <w:tcW w:w="7375" w:type="dxa"/>
          </w:tcPr>
          <w:p w14:paraId="0E1FE501" w14:textId="6F40FB79" w:rsidR="00C479F2" w:rsidRPr="00917CBF" w:rsidRDefault="00C479F2" w:rsidP="00C479F2">
            <w:pPr>
              <w:cnfStyle w:val="000000000000" w:firstRow="0" w:lastRow="0" w:firstColumn="0" w:lastColumn="0" w:oddVBand="0" w:evenVBand="0" w:oddHBand="0" w:evenHBand="0" w:firstRowFirstColumn="0" w:firstRowLastColumn="0" w:lastRowFirstColumn="0" w:lastRowLastColumn="0"/>
            </w:pPr>
            <w:r w:rsidRPr="00917CBF">
              <w:t>12 months</w:t>
            </w:r>
          </w:p>
        </w:tc>
      </w:tr>
      <w:tr w:rsidR="00C479F2" w:rsidRPr="00917CBF" w14:paraId="080775B9" w14:textId="77777777" w:rsidTr="00C93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950D947" w14:textId="213BFB52" w:rsidR="00C479F2" w:rsidRPr="00917CBF" w:rsidRDefault="00C479F2" w:rsidP="00C479F2">
            <w:r>
              <w:t>Source:</w:t>
            </w:r>
          </w:p>
        </w:tc>
        <w:tc>
          <w:tcPr>
            <w:tcW w:w="7375" w:type="dxa"/>
          </w:tcPr>
          <w:p w14:paraId="6DAC5A0C" w14:textId="52FCA660" w:rsidR="00C479F2" w:rsidRPr="00917CBF" w:rsidRDefault="00C479F2" w:rsidP="00C479F2">
            <w:pPr>
              <w:cnfStyle w:val="000000100000" w:firstRow="0" w:lastRow="0" w:firstColumn="0" w:lastColumn="0" w:oddVBand="0" w:evenVBand="0" w:oddHBand="1" w:evenHBand="0" w:firstRowFirstColumn="0" w:firstRowLastColumn="0" w:lastRowFirstColumn="0" w:lastRowLastColumn="0"/>
            </w:pPr>
            <w:r>
              <w:t>HEDIS®</w:t>
            </w:r>
          </w:p>
        </w:tc>
      </w:tr>
    </w:tbl>
    <w:p w14:paraId="7924F313" w14:textId="77777777" w:rsidR="00016655" w:rsidRDefault="00016655" w:rsidP="00AD1AEC">
      <w:pPr>
        <w:jc w:val="center"/>
        <w:rPr>
          <w:b/>
          <w:u w:val="single"/>
        </w:rPr>
      </w:pPr>
    </w:p>
    <w:p w14:paraId="09E239F3" w14:textId="56A74213" w:rsidR="003C0320" w:rsidRDefault="00016655" w:rsidP="00C35A09">
      <w:pPr>
        <w:rPr>
          <w:b/>
          <w:u w:val="single"/>
        </w:rPr>
      </w:pPr>
      <w:r>
        <w:rPr>
          <w:b/>
          <w:u w:val="single"/>
        </w:rPr>
        <w:br w:type="page"/>
      </w:r>
      <w:r w:rsidR="00EA1032" w:rsidRPr="00AD1AEC">
        <w:rPr>
          <w:b/>
          <w:u w:val="single"/>
        </w:rPr>
        <w:t>Pediatric Measures</w:t>
      </w:r>
    </w:p>
    <w:tbl>
      <w:tblPr>
        <w:tblStyle w:val="GridTable4-Accent3"/>
        <w:tblW w:w="0" w:type="auto"/>
        <w:tblLook w:val="04A0" w:firstRow="1" w:lastRow="0" w:firstColumn="1" w:lastColumn="0" w:noHBand="0" w:noVBand="1"/>
      </w:tblPr>
      <w:tblGrid>
        <w:gridCol w:w="1975"/>
        <w:gridCol w:w="7375"/>
      </w:tblGrid>
      <w:tr w:rsidR="00016655" w:rsidRPr="00917CBF" w14:paraId="3DE3FC32" w14:textId="77777777" w:rsidTr="004F2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3BE6F4D" w14:textId="77777777" w:rsidR="00016655" w:rsidRPr="00917CBF" w:rsidRDefault="00016655" w:rsidP="004F2C15">
            <w:r w:rsidRPr="00917CBF">
              <w:t>Measure:</w:t>
            </w:r>
          </w:p>
        </w:tc>
        <w:tc>
          <w:tcPr>
            <w:tcW w:w="7375" w:type="dxa"/>
          </w:tcPr>
          <w:p w14:paraId="4BC0C8CB" w14:textId="4E9A0D91" w:rsidR="00016655" w:rsidRPr="00917CBF" w:rsidRDefault="00050E49" w:rsidP="004F2C15">
            <w:pPr>
              <w:cnfStyle w:val="100000000000" w:firstRow="1" w:lastRow="0" w:firstColumn="0" w:lastColumn="0" w:oddVBand="0" w:evenVBand="0" w:oddHBand="0" w:evenHBand="0" w:firstRowFirstColumn="0" w:firstRowLastColumn="0" w:lastRowFirstColumn="0" w:lastRowLastColumn="0"/>
            </w:pPr>
            <w:r>
              <w:t xml:space="preserve">Child and </w:t>
            </w:r>
            <w:r w:rsidR="00016655">
              <w:t xml:space="preserve">Adolescent </w:t>
            </w:r>
            <w:r>
              <w:t>Well-</w:t>
            </w:r>
            <w:r w:rsidR="00016655">
              <w:t>Care Visit</w:t>
            </w:r>
            <w:r>
              <w:t>s (Adolescent age ranges only)</w:t>
            </w:r>
          </w:p>
        </w:tc>
      </w:tr>
      <w:tr w:rsidR="002F7A39" w:rsidRPr="00917CBF" w14:paraId="76816DE0" w14:textId="77777777" w:rsidTr="004F2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C4A810C" w14:textId="38338468" w:rsidR="002F7A39" w:rsidRPr="00917CBF" w:rsidRDefault="002F7A39" w:rsidP="002F7A39">
            <w:r>
              <w:t xml:space="preserve">Updates to Measure Specifications: </w:t>
            </w:r>
          </w:p>
        </w:tc>
        <w:tc>
          <w:tcPr>
            <w:tcW w:w="7375" w:type="dxa"/>
          </w:tcPr>
          <w:p w14:paraId="558E108B" w14:textId="1F910077" w:rsidR="0077645E" w:rsidRDefault="0077645E" w:rsidP="002F7A39">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Updated the measure name to reflect the new HEDIS measure.</w:t>
            </w:r>
          </w:p>
          <w:p w14:paraId="51459C13" w14:textId="61008436" w:rsidR="002F7A39" w:rsidRDefault="002F7A39" w:rsidP="00C35A09">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 xml:space="preserve">Updated </w:t>
            </w:r>
            <w:r w:rsidR="003D0D49">
              <w:t>the Codes to Identify Adolescent Well-Care Visits field</w:t>
            </w:r>
            <w:r>
              <w:t>.</w:t>
            </w:r>
          </w:p>
        </w:tc>
      </w:tr>
      <w:tr w:rsidR="002F7A39" w:rsidRPr="00917CBF" w14:paraId="7B012711" w14:textId="77777777" w:rsidTr="004F2C15">
        <w:tc>
          <w:tcPr>
            <w:cnfStyle w:val="001000000000" w:firstRow="0" w:lastRow="0" w:firstColumn="1" w:lastColumn="0" w:oddVBand="0" w:evenVBand="0" w:oddHBand="0" w:evenHBand="0" w:firstRowFirstColumn="0" w:firstRowLastColumn="0" w:lastRowFirstColumn="0" w:lastRowLastColumn="0"/>
            <w:tcW w:w="1975" w:type="dxa"/>
          </w:tcPr>
          <w:p w14:paraId="6E4EEBF1" w14:textId="77777777" w:rsidR="002F7A39" w:rsidRPr="00917CBF" w:rsidRDefault="002F7A39" w:rsidP="002F7A39">
            <w:r w:rsidRPr="00917CBF">
              <w:t>Description:</w:t>
            </w:r>
          </w:p>
        </w:tc>
        <w:tc>
          <w:tcPr>
            <w:tcW w:w="7375" w:type="dxa"/>
          </w:tcPr>
          <w:p w14:paraId="64BE7E53" w14:textId="568BF78C" w:rsidR="002F7A39" w:rsidRPr="00917CBF" w:rsidRDefault="002F7A39" w:rsidP="002F7A39">
            <w:pPr>
              <w:cnfStyle w:val="000000000000" w:firstRow="0" w:lastRow="0" w:firstColumn="0" w:lastColumn="0" w:oddVBand="0" w:evenVBand="0" w:oddHBand="0" w:evenHBand="0" w:firstRowFirstColumn="0" w:firstRowLastColumn="0" w:lastRowFirstColumn="0" w:lastRowLastColumn="0"/>
            </w:pPr>
            <w:r w:rsidRPr="00917CBF">
              <w:t xml:space="preserve">The percentage of active patients </w:t>
            </w:r>
            <w:r>
              <w:t>12-21 years of age</w:t>
            </w:r>
            <w:r w:rsidRPr="00917CBF">
              <w:t xml:space="preserve"> </w:t>
            </w:r>
            <w:r>
              <w:t>with at least one documented, comprehensive well-care visit during the measurement year</w:t>
            </w:r>
          </w:p>
        </w:tc>
      </w:tr>
      <w:tr w:rsidR="002F7A39" w:rsidRPr="00917CBF" w14:paraId="1E74605F" w14:textId="77777777" w:rsidTr="004F2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644AD1C" w14:textId="77777777" w:rsidR="002F7A39" w:rsidRPr="00917CBF" w:rsidRDefault="002F7A39" w:rsidP="002F7A39">
            <w:r w:rsidRPr="00917CBF">
              <w:t>Age criteria:</w:t>
            </w:r>
          </w:p>
        </w:tc>
        <w:tc>
          <w:tcPr>
            <w:tcW w:w="7375" w:type="dxa"/>
          </w:tcPr>
          <w:p w14:paraId="1FE139D5" w14:textId="1205A9CE" w:rsidR="002F7A39" w:rsidRPr="00917CBF" w:rsidRDefault="002F7A39" w:rsidP="002F7A39">
            <w:pPr>
              <w:cnfStyle w:val="000000100000" w:firstRow="0" w:lastRow="0" w:firstColumn="0" w:lastColumn="0" w:oddVBand="0" w:evenVBand="0" w:oddHBand="1" w:evenHBand="0" w:firstRowFirstColumn="0" w:firstRowLastColumn="0" w:lastRowFirstColumn="0" w:lastRowLastColumn="0"/>
            </w:pPr>
            <w:r>
              <w:t xml:space="preserve">Active </w:t>
            </w:r>
            <w:r w:rsidRPr="00917CBF">
              <w:t xml:space="preserve">patients </w:t>
            </w:r>
            <w:r>
              <w:t>12-21</w:t>
            </w:r>
            <w:r w:rsidRPr="00917CBF">
              <w:t xml:space="preserve"> years of </w:t>
            </w:r>
            <w:r>
              <w:t>age at the end of the measurement year.</w:t>
            </w:r>
          </w:p>
        </w:tc>
      </w:tr>
      <w:tr w:rsidR="002F7A39" w:rsidRPr="00917CBF" w14:paraId="4CB13164" w14:textId="77777777" w:rsidTr="004F2C15">
        <w:tc>
          <w:tcPr>
            <w:cnfStyle w:val="001000000000" w:firstRow="0" w:lastRow="0" w:firstColumn="1" w:lastColumn="0" w:oddVBand="0" w:evenVBand="0" w:oddHBand="0" w:evenHBand="0" w:firstRowFirstColumn="0" w:firstRowLastColumn="0" w:lastRowFirstColumn="0" w:lastRowLastColumn="0"/>
            <w:tcW w:w="1975" w:type="dxa"/>
          </w:tcPr>
          <w:p w14:paraId="71A1D4A1" w14:textId="77777777" w:rsidR="002F7A39" w:rsidRPr="00917CBF" w:rsidRDefault="002F7A39" w:rsidP="002F7A39">
            <w:r w:rsidRPr="00917CBF">
              <w:t>Numerator Statement:</w:t>
            </w:r>
          </w:p>
        </w:tc>
        <w:tc>
          <w:tcPr>
            <w:tcW w:w="7375" w:type="dxa"/>
          </w:tcPr>
          <w:p w14:paraId="68672690" w14:textId="77777777" w:rsidR="002F7A39" w:rsidRDefault="002F7A39" w:rsidP="002F7A39">
            <w:pPr>
              <w:cnfStyle w:val="000000000000" w:firstRow="0" w:lastRow="0" w:firstColumn="0" w:lastColumn="0" w:oddVBand="0" w:evenVBand="0" w:oddHBand="0" w:evenHBand="0" w:firstRowFirstColumn="0" w:firstRowLastColumn="0" w:lastRowFirstColumn="0" w:lastRowLastColumn="0"/>
            </w:pPr>
            <w:r>
              <w:t xml:space="preserve">Active </w:t>
            </w:r>
            <w:r w:rsidRPr="00917CBF">
              <w:t xml:space="preserve">patients </w:t>
            </w:r>
            <w:r>
              <w:t>12-21</w:t>
            </w:r>
            <w:r w:rsidRPr="00917CBF">
              <w:t xml:space="preserve"> years of </w:t>
            </w:r>
            <w:r>
              <w:t>age at the end of the measurement year with a note indicating a visit to a PCP or OBGYN, the date of well visit, and evidence of all of the following:</w:t>
            </w:r>
          </w:p>
          <w:p w14:paraId="583F48BD" w14:textId="77777777" w:rsidR="002F7A39" w:rsidRDefault="002F7A39" w:rsidP="002F7A3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A health and developmental history (physical and mental)</w:t>
            </w:r>
          </w:p>
          <w:p w14:paraId="0ED6601E" w14:textId="77777777" w:rsidR="002F7A39" w:rsidRDefault="002F7A39" w:rsidP="002F7A3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A physical exam</w:t>
            </w:r>
          </w:p>
          <w:p w14:paraId="51321020" w14:textId="77777777" w:rsidR="002F7A39" w:rsidRDefault="002F7A39" w:rsidP="002F7A3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Health education/anticipatory guidance </w:t>
            </w:r>
          </w:p>
          <w:p w14:paraId="08A1826E" w14:textId="77777777" w:rsidR="002F7A39" w:rsidRDefault="002F7A39" w:rsidP="002F7A39">
            <w:pPr>
              <w:cnfStyle w:val="000000000000" w:firstRow="0" w:lastRow="0" w:firstColumn="0" w:lastColumn="0" w:oddVBand="0" w:evenVBand="0" w:oddHBand="0" w:evenHBand="0" w:firstRowFirstColumn="0" w:firstRowLastColumn="0" w:lastRowFirstColumn="0" w:lastRowLastColumn="0"/>
            </w:pPr>
          </w:p>
          <w:p w14:paraId="37157188" w14:textId="77777777" w:rsidR="002F7A39" w:rsidRPr="0002735E" w:rsidRDefault="002F7A39" w:rsidP="002F7A39">
            <w:pPr>
              <w:cnfStyle w:val="000000000000" w:firstRow="0" w:lastRow="0" w:firstColumn="0" w:lastColumn="0" w:oddVBand="0" w:evenVBand="0" w:oddHBand="0" w:evenHBand="0" w:firstRowFirstColumn="0" w:firstRowLastColumn="0" w:lastRowFirstColumn="0" w:lastRowLastColumn="0"/>
              <w:rPr>
                <w:i/>
              </w:rPr>
            </w:pPr>
            <w:r w:rsidRPr="0002735E">
              <w:rPr>
                <w:i/>
              </w:rPr>
              <w:t>If standard preventive visit templates consistently incorporate the above information, practices may simply use encounter information to verify compliance.</w:t>
            </w:r>
          </w:p>
        </w:tc>
      </w:tr>
      <w:tr w:rsidR="002F7A39" w:rsidRPr="00917CBF" w14:paraId="3AE10B97" w14:textId="77777777" w:rsidTr="004F2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4C0B201" w14:textId="77777777" w:rsidR="002F7A39" w:rsidRPr="00917CBF" w:rsidRDefault="002F7A39" w:rsidP="002F7A39">
            <w:r w:rsidRPr="00917CBF">
              <w:t>Denominator Statement:</w:t>
            </w:r>
          </w:p>
        </w:tc>
        <w:tc>
          <w:tcPr>
            <w:tcW w:w="7375" w:type="dxa"/>
          </w:tcPr>
          <w:p w14:paraId="2F79A0B0" w14:textId="77777777" w:rsidR="002F7A39" w:rsidRPr="00917CBF" w:rsidRDefault="002F7A39" w:rsidP="002F7A39">
            <w:pPr>
              <w:cnfStyle w:val="000000100000" w:firstRow="0" w:lastRow="0" w:firstColumn="0" w:lastColumn="0" w:oddVBand="0" w:evenVBand="0" w:oddHBand="1" w:evenHBand="0" w:firstRowFirstColumn="0" w:firstRowLastColumn="0" w:lastRowFirstColumn="0" w:lastRowLastColumn="0"/>
            </w:pPr>
            <w:r>
              <w:t xml:space="preserve">Active </w:t>
            </w:r>
            <w:r w:rsidRPr="00917CBF">
              <w:t xml:space="preserve">patients </w:t>
            </w:r>
            <w:r>
              <w:t>12-21</w:t>
            </w:r>
            <w:r w:rsidRPr="00917CBF">
              <w:t xml:space="preserve"> years of </w:t>
            </w:r>
            <w:r>
              <w:t>age at the end of the measurement year</w:t>
            </w:r>
          </w:p>
          <w:p w14:paraId="68164EFC" w14:textId="77777777" w:rsidR="002F7A39" w:rsidRPr="00917CBF" w:rsidRDefault="002F7A39" w:rsidP="002F7A39">
            <w:pPr>
              <w:cnfStyle w:val="000000100000" w:firstRow="0" w:lastRow="0" w:firstColumn="0" w:lastColumn="0" w:oddVBand="0" w:evenVBand="0" w:oddHBand="1" w:evenHBand="0" w:firstRowFirstColumn="0" w:firstRowLastColumn="0" w:lastRowFirstColumn="0" w:lastRowLastColumn="0"/>
            </w:pPr>
          </w:p>
        </w:tc>
      </w:tr>
      <w:tr w:rsidR="002F7A39" w:rsidRPr="00917CBF" w14:paraId="22998608" w14:textId="77777777" w:rsidTr="004F2C15">
        <w:tc>
          <w:tcPr>
            <w:cnfStyle w:val="001000000000" w:firstRow="0" w:lastRow="0" w:firstColumn="1" w:lastColumn="0" w:oddVBand="0" w:evenVBand="0" w:oddHBand="0" w:evenHBand="0" w:firstRowFirstColumn="0" w:firstRowLastColumn="0" w:lastRowFirstColumn="0" w:lastRowLastColumn="0"/>
            <w:tcW w:w="1975" w:type="dxa"/>
          </w:tcPr>
          <w:p w14:paraId="668664DD" w14:textId="77777777" w:rsidR="002F7A39" w:rsidRPr="00917CBF" w:rsidRDefault="002F7A39" w:rsidP="002F7A39">
            <w:r w:rsidRPr="00917CBF">
              <w:t>Acceptable Exclusions:</w:t>
            </w:r>
          </w:p>
        </w:tc>
        <w:tc>
          <w:tcPr>
            <w:tcW w:w="7375" w:type="dxa"/>
          </w:tcPr>
          <w:p w14:paraId="4CD8574A" w14:textId="77777777" w:rsidR="002F7A39" w:rsidRPr="00917CBF" w:rsidRDefault="002F7A39" w:rsidP="002F7A39">
            <w:pPr>
              <w:contextualSpacing/>
              <w:cnfStyle w:val="000000000000" w:firstRow="0" w:lastRow="0" w:firstColumn="0" w:lastColumn="0" w:oddVBand="0" w:evenVBand="0" w:oddHBand="0" w:evenHBand="0" w:firstRowFirstColumn="0" w:firstRowLastColumn="0" w:lastRowFirstColumn="0" w:lastRowLastColumn="0"/>
            </w:pPr>
            <w:r>
              <w:t>None</w:t>
            </w:r>
          </w:p>
        </w:tc>
      </w:tr>
      <w:tr w:rsidR="002F7A39" w:rsidRPr="00917CBF" w14:paraId="5AC9BFA2" w14:textId="77777777" w:rsidTr="004F2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6B793B4" w14:textId="354D56A3" w:rsidR="002F7A39" w:rsidRPr="00917CBF" w:rsidRDefault="002F7A39" w:rsidP="002F7A39">
            <w:r>
              <w:t xml:space="preserve">Codes to </w:t>
            </w:r>
            <w:r w:rsidR="003D0D49">
              <w:t xml:space="preserve">Identify </w:t>
            </w:r>
            <w:r>
              <w:t>Adolescent Well-Care Visits</w:t>
            </w:r>
          </w:p>
        </w:tc>
        <w:tc>
          <w:tcPr>
            <w:tcW w:w="7375" w:type="dxa"/>
          </w:tcPr>
          <w:p w14:paraId="7BAA666F" w14:textId="73F057B3" w:rsidR="002F7A39" w:rsidRDefault="002F7A39" w:rsidP="002F7A39">
            <w:pPr>
              <w:cnfStyle w:val="000000100000" w:firstRow="0" w:lastRow="0" w:firstColumn="0" w:lastColumn="0" w:oddVBand="0" w:evenVBand="0" w:oddHBand="1" w:evenHBand="0" w:firstRowFirstColumn="0" w:firstRowLastColumn="0" w:lastRowFirstColumn="0" w:lastRowLastColumn="0"/>
            </w:pPr>
            <w:r>
              <w:t>CPT: 99383-99385; 99393-99395</w:t>
            </w:r>
          </w:p>
          <w:p w14:paraId="5328AEE1" w14:textId="177B0DDC" w:rsidR="002F7A39" w:rsidRPr="00917CBF" w:rsidRDefault="002F7A39" w:rsidP="002F7A39">
            <w:pPr>
              <w:cnfStyle w:val="000000100000" w:firstRow="0" w:lastRow="0" w:firstColumn="0" w:lastColumn="0" w:oddVBand="0" w:evenVBand="0" w:oddHBand="1" w:evenHBand="0" w:firstRowFirstColumn="0" w:firstRowLastColumn="0" w:lastRowFirstColumn="0" w:lastRowLastColumn="0"/>
            </w:pPr>
            <w:r>
              <w:t xml:space="preserve">ICD-10: Z00.00, Z00.01, Z00.121, Z00.129, Z00.2, Z00.3, Z02.5, Z02.79, Z02.81, </w:t>
            </w:r>
          </w:p>
        </w:tc>
      </w:tr>
      <w:tr w:rsidR="002F7A39" w:rsidRPr="00917CBF" w14:paraId="516C8BFF" w14:textId="77777777" w:rsidTr="004F2C15">
        <w:tc>
          <w:tcPr>
            <w:cnfStyle w:val="001000000000" w:firstRow="0" w:lastRow="0" w:firstColumn="1" w:lastColumn="0" w:oddVBand="0" w:evenVBand="0" w:oddHBand="0" w:evenHBand="0" w:firstRowFirstColumn="0" w:firstRowLastColumn="0" w:lastRowFirstColumn="0" w:lastRowLastColumn="0"/>
            <w:tcW w:w="1975" w:type="dxa"/>
          </w:tcPr>
          <w:p w14:paraId="08C99826" w14:textId="730180C8" w:rsidR="002F7A39" w:rsidRPr="00917CBF" w:rsidRDefault="002F7A39" w:rsidP="002F7A39">
            <w:r w:rsidRPr="00917CBF">
              <w:t xml:space="preserve">Look </w:t>
            </w:r>
            <w:r w:rsidR="003D0D49">
              <w:t>B</w:t>
            </w:r>
            <w:r w:rsidR="003D0D49" w:rsidRPr="00917CBF">
              <w:t xml:space="preserve">ack </w:t>
            </w:r>
            <w:r w:rsidRPr="00917CBF">
              <w:t>Period:</w:t>
            </w:r>
          </w:p>
        </w:tc>
        <w:tc>
          <w:tcPr>
            <w:tcW w:w="7375" w:type="dxa"/>
          </w:tcPr>
          <w:p w14:paraId="38DEABAB" w14:textId="77777777" w:rsidR="002F7A39" w:rsidRPr="00917CBF" w:rsidRDefault="002F7A39" w:rsidP="002F7A39">
            <w:pPr>
              <w:cnfStyle w:val="000000000000" w:firstRow="0" w:lastRow="0" w:firstColumn="0" w:lastColumn="0" w:oddVBand="0" w:evenVBand="0" w:oddHBand="0" w:evenHBand="0" w:firstRowFirstColumn="0" w:firstRowLastColumn="0" w:lastRowFirstColumn="0" w:lastRowLastColumn="0"/>
            </w:pPr>
            <w:r w:rsidRPr="00917CBF">
              <w:t>12 months</w:t>
            </w:r>
          </w:p>
        </w:tc>
      </w:tr>
      <w:tr w:rsidR="002F7A39" w:rsidRPr="00917CBF" w14:paraId="24FC3554" w14:textId="77777777" w:rsidTr="004F2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C439D69" w14:textId="77777777" w:rsidR="002F7A39" w:rsidRPr="00917CBF" w:rsidRDefault="002F7A39" w:rsidP="002F7A39">
            <w:r>
              <w:t>Source:</w:t>
            </w:r>
          </w:p>
        </w:tc>
        <w:tc>
          <w:tcPr>
            <w:tcW w:w="7375" w:type="dxa"/>
          </w:tcPr>
          <w:p w14:paraId="58FAB4F0" w14:textId="77777777" w:rsidR="002F7A39" w:rsidRPr="00917CBF" w:rsidRDefault="002F7A39" w:rsidP="002F7A39">
            <w:pPr>
              <w:cnfStyle w:val="000000100000" w:firstRow="0" w:lastRow="0" w:firstColumn="0" w:lastColumn="0" w:oddVBand="0" w:evenVBand="0" w:oddHBand="1" w:evenHBand="0" w:firstRowFirstColumn="0" w:firstRowLastColumn="0" w:lastRowFirstColumn="0" w:lastRowLastColumn="0"/>
            </w:pPr>
            <w:r>
              <w:t>HEDIS®</w:t>
            </w:r>
          </w:p>
        </w:tc>
      </w:tr>
    </w:tbl>
    <w:p w14:paraId="7A969EB2" w14:textId="7492838D" w:rsidR="00016655" w:rsidRDefault="00016655" w:rsidP="00016655"/>
    <w:p w14:paraId="33CDBA13" w14:textId="77777777" w:rsidR="00016655" w:rsidRDefault="00016655">
      <w:r>
        <w:br w:type="page"/>
      </w:r>
    </w:p>
    <w:tbl>
      <w:tblPr>
        <w:tblStyle w:val="GridTable4-Accent3"/>
        <w:tblW w:w="0" w:type="auto"/>
        <w:tblLook w:val="04A0" w:firstRow="1" w:lastRow="0" w:firstColumn="1" w:lastColumn="0" w:noHBand="0" w:noVBand="1"/>
      </w:tblPr>
      <w:tblGrid>
        <w:gridCol w:w="1975"/>
        <w:gridCol w:w="7375"/>
      </w:tblGrid>
      <w:tr w:rsidR="00016655" w:rsidRPr="00917CBF" w14:paraId="3C95BF28" w14:textId="77777777" w:rsidTr="00506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E972913" w14:textId="77777777" w:rsidR="00016655" w:rsidRPr="00917CBF" w:rsidRDefault="00016655" w:rsidP="004F2C15">
            <w:r w:rsidRPr="00917CBF">
              <w:t>Measure:</w:t>
            </w:r>
          </w:p>
        </w:tc>
        <w:tc>
          <w:tcPr>
            <w:tcW w:w="7375" w:type="dxa"/>
          </w:tcPr>
          <w:p w14:paraId="680FAE11" w14:textId="77777777" w:rsidR="00016655" w:rsidRPr="00917CBF" w:rsidRDefault="00016655" w:rsidP="004F2C15">
            <w:pPr>
              <w:cnfStyle w:val="100000000000" w:firstRow="1" w:lastRow="0" w:firstColumn="0" w:lastColumn="0" w:oddVBand="0" w:evenVBand="0" w:oddHBand="0" w:evenHBand="0" w:firstRowFirstColumn="0" w:firstRowLastColumn="0" w:lastRowFirstColumn="0" w:lastRowLastColumn="0"/>
            </w:pPr>
            <w:r>
              <w:t>Developmental Screening in the First Three Years of Life</w:t>
            </w:r>
          </w:p>
        </w:tc>
      </w:tr>
      <w:tr w:rsidR="003D0D49" w:rsidRPr="00917CBF" w14:paraId="47AC8A5C" w14:textId="77777777" w:rsidTr="00506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A6A5842" w14:textId="2718F8E9" w:rsidR="003D0D49" w:rsidRPr="00917CBF" w:rsidRDefault="003D0D49" w:rsidP="003D0D49">
            <w:r>
              <w:t xml:space="preserve">Updates to Measure Specifications: </w:t>
            </w:r>
          </w:p>
        </w:tc>
        <w:tc>
          <w:tcPr>
            <w:tcW w:w="7375" w:type="dxa"/>
          </w:tcPr>
          <w:p w14:paraId="179DE51A" w14:textId="40407F6B" w:rsidR="00D22656" w:rsidRDefault="00D22656" w:rsidP="00D22656">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Updated the example Age Criteria to align with the OHIC PCMH Measure Set performance period.</w:t>
            </w:r>
          </w:p>
          <w:p w14:paraId="4D49C8B3" w14:textId="0FBD1BC2" w:rsidR="003D0D49" w:rsidRDefault="000E7084" w:rsidP="003D0D49">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 xml:space="preserve">Updated the list of recommended tools </w:t>
            </w:r>
            <w:r w:rsidR="00F4340B">
              <w:t>to align with the Bright Futures Recommendations for Preventive Care</w:t>
            </w:r>
            <w:r w:rsidR="00AD5916">
              <w:t xml:space="preserve">, which reference the </w:t>
            </w:r>
            <w:r w:rsidR="00F4340B">
              <w:t>updated January 2020</w:t>
            </w:r>
            <w:r w:rsidR="00AD5916">
              <w:t xml:space="preserve"> American Academy of Pediatrics (AAP) statement “Promoting Optimal Development: Identifying Infants and Young Children with Developmental Disorders Through Developmental Surveillance and Screening</w:t>
            </w:r>
            <w:r w:rsidR="00F4340B">
              <w:t>.</w:t>
            </w:r>
            <w:r w:rsidR="00AD5916">
              <w:t>”</w:t>
            </w:r>
          </w:p>
          <w:p w14:paraId="4CC89FF0" w14:textId="129A93B4" w:rsidR="00202557" w:rsidRDefault="00202557" w:rsidP="00075F81">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t xml:space="preserve">Updated the list of tools that meet the criteria outlined in the specifications but that are not listed in </w:t>
            </w:r>
            <w:r w:rsidR="00906F8E">
              <w:t>Bright Futures’ 2020 statement.</w:t>
            </w:r>
          </w:p>
        </w:tc>
      </w:tr>
      <w:tr w:rsidR="003D0D49" w:rsidRPr="00917CBF" w14:paraId="391756C7" w14:textId="77777777" w:rsidTr="00506287">
        <w:tc>
          <w:tcPr>
            <w:cnfStyle w:val="001000000000" w:firstRow="0" w:lastRow="0" w:firstColumn="1" w:lastColumn="0" w:oddVBand="0" w:evenVBand="0" w:oddHBand="0" w:evenHBand="0" w:firstRowFirstColumn="0" w:firstRowLastColumn="0" w:lastRowFirstColumn="0" w:lastRowLastColumn="0"/>
            <w:tcW w:w="1975" w:type="dxa"/>
          </w:tcPr>
          <w:p w14:paraId="57D33A78" w14:textId="77777777" w:rsidR="003D0D49" w:rsidRPr="00917CBF" w:rsidRDefault="003D0D49" w:rsidP="003D0D49">
            <w:r w:rsidRPr="00917CBF">
              <w:t>Description:</w:t>
            </w:r>
          </w:p>
        </w:tc>
        <w:tc>
          <w:tcPr>
            <w:tcW w:w="7375" w:type="dxa"/>
          </w:tcPr>
          <w:p w14:paraId="5D76FEBC" w14:textId="77777777" w:rsidR="003D0D49" w:rsidRPr="00917CBF" w:rsidRDefault="003D0D49" w:rsidP="003D0D4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17CBF">
              <w:rPr>
                <w:rFonts w:asciiTheme="minorHAnsi" w:hAnsiTheme="minorHAnsi"/>
                <w:sz w:val="22"/>
                <w:szCs w:val="22"/>
              </w:rPr>
              <w:t>The percentage of active patients screened for risk of developmental, behavioral and social delays using a standardized screening tool in the first three years of life. This is a measure of screening in the first three years of life that includes three, age-specific indicators assessing whether children are screened by 12 months of age, by 24 months of age and by 36 months of age.</w:t>
            </w:r>
          </w:p>
        </w:tc>
      </w:tr>
      <w:tr w:rsidR="003D0D49" w:rsidRPr="00917CBF" w14:paraId="271302AC" w14:textId="77777777" w:rsidTr="00506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F68DA06" w14:textId="3F05C72C" w:rsidR="003D0D49" w:rsidRPr="00917CBF" w:rsidRDefault="003D0D49" w:rsidP="003D0D49">
            <w:r w:rsidRPr="00917CBF">
              <w:t xml:space="preserve">Age </w:t>
            </w:r>
            <w:r>
              <w:t>C</w:t>
            </w:r>
            <w:r w:rsidRPr="00917CBF">
              <w:t>riteria:</w:t>
            </w:r>
          </w:p>
        </w:tc>
        <w:tc>
          <w:tcPr>
            <w:tcW w:w="7375" w:type="dxa"/>
          </w:tcPr>
          <w:p w14:paraId="604A8D13" w14:textId="7E50102F" w:rsidR="003D0D49" w:rsidRPr="00917CBF" w:rsidRDefault="003D0D49" w:rsidP="003D0D49">
            <w:pPr>
              <w:cnfStyle w:val="000000100000" w:firstRow="0" w:lastRow="0" w:firstColumn="0" w:lastColumn="0" w:oddVBand="0" w:evenVBand="0" w:oddHBand="1" w:evenHBand="0" w:firstRowFirstColumn="0" w:firstRowLastColumn="0" w:lastRowFirstColumn="0" w:lastRowLastColumn="0"/>
            </w:pPr>
            <w:r w:rsidRPr="00917CBF">
              <w:t>Children who turn 1, 2, or 3 years of age during the measurement year.</w:t>
            </w:r>
          </w:p>
        </w:tc>
      </w:tr>
      <w:tr w:rsidR="003D0D49" w:rsidRPr="00917CBF" w14:paraId="67B36642" w14:textId="77777777" w:rsidTr="00506287">
        <w:tc>
          <w:tcPr>
            <w:cnfStyle w:val="001000000000" w:firstRow="0" w:lastRow="0" w:firstColumn="1" w:lastColumn="0" w:oddVBand="0" w:evenVBand="0" w:oddHBand="0" w:evenHBand="0" w:firstRowFirstColumn="0" w:firstRowLastColumn="0" w:lastRowFirstColumn="0" w:lastRowLastColumn="0"/>
            <w:tcW w:w="1975" w:type="dxa"/>
          </w:tcPr>
          <w:p w14:paraId="1F5A4220" w14:textId="77777777" w:rsidR="003D0D49" w:rsidRPr="00917CBF" w:rsidRDefault="003D0D49" w:rsidP="003D0D49">
            <w:r w:rsidRPr="00917CBF">
              <w:t>Numerator Statement:</w:t>
            </w:r>
          </w:p>
        </w:tc>
        <w:tc>
          <w:tcPr>
            <w:tcW w:w="7375" w:type="dxa"/>
          </w:tcPr>
          <w:p w14:paraId="64A77D98" w14:textId="77777777" w:rsidR="003D0D49" w:rsidRPr="00917CBF" w:rsidRDefault="003D0D49" w:rsidP="003D0D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17CBF">
              <w:rPr>
                <w:rFonts w:cs="Calibri"/>
              </w:rPr>
              <w:t>The numerator identifies children who were screened for risk of developmental, behavioral and social delays using a standardized tool. National recommendations call for children to be screened at the 9, 18, and 24- OR 30-month well visits to ensure periodic screening in the first, second, and third years of life. The measure is based on three, age-specific indicators.</w:t>
            </w:r>
          </w:p>
          <w:p w14:paraId="088A245C" w14:textId="77777777" w:rsidR="003D0D49" w:rsidRPr="00917CBF" w:rsidRDefault="003D0D49" w:rsidP="003D0D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p>
          <w:p w14:paraId="36A1A5BB" w14:textId="77777777" w:rsidR="003D0D49" w:rsidRPr="00917CBF" w:rsidRDefault="003D0D49" w:rsidP="003D0D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17CBF">
              <w:rPr>
                <w:rFonts w:cs="Calibri"/>
              </w:rPr>
              <w:t xml:space="preserve">Numerators 1-3 are for your understanding of the measures. Only Numerator 4 is required to report to PCMH-Kids. </w:t>
            </w:r>
          </w:p>
          <w:p w14:paraId="725FB545" w14:textId="77777777" w:rsidR="003D0D49" w:rsidRPr="00917CBF" w:rsidRDefault="003D0D49" w:rsidP="003D0D49">
            <w:pPr>
              <w:pStyle w:val="ListParagraph"/>
              <w:numPr>
                <w:ilvl w:val="0"/>
                <w:numId w:val="1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17CBF">
              <w:rPr>
                <w:rFonts w:cs="Calibri"/>
                <w:b/>
              </w:rPr>
              <w:t>Numerator 1</w:t>
            </w:r>
            <w:r w:rsidRPr="00917CBF">
              <w:rPr>
                <w:rFonts w:cs="Calibri"/>
              </w:rPr>
              <w:t>: Children in Denominator 1 who had screening for risk of developmental, behavioral and social delays using a standardized screening tool that was documented by their first birthday</w:t>
            </w:r>
          </w:p>
          <w:p w14:paraId="5CBA1D10" w14:textId="77777777" w:rsidR="003D0D49" w:rsidRPr="00917CBF" w:rsidRDefault="003D0D49" w:rsidP="003D0D49">
            <w:pPr>
              <w:pStyle w:val="ListParagraph"/>
              <w:numPr>
                <w:ilvl w:val="0"/>
                <w:numId w:val="1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17CBF">
              <w:rPr>
                <w:rFonts w:cs="Calibri"/>
                <w:b/>
              </w:rPr>
              <w:t>Numerator 2</w:t>
            </w:r>
            <w:r w:rsidRPr="00917CBF">
              <w:rPr>
                <w:rFonts w:cs="Calibri"/>
              </w:rPr>
              <w:t>: Children in Denominator 2 who had screening for risk of developmental, behavioral and social delays using a standardized screening tool that was documented after their first and before or on their second birthday</w:t>
            </w:r>
          </w:p>
          <w:p w14:paraId="6AF9D889" w14:textId="77777777" w:rsidR="003D0D49" w:rsidRPr="00917CBF" w:rsidRDefault="003D0D49" w:rsidP="003D0D49">
            <w:pPr>
              <w:pStyle w:val="ListParagraph"/>
              <w:numPr>
                <w:ilvl w:val="0"/>
                <w:numId w:val="1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17CBF">
              <w:rPr>
                <w:rFonts w:cs="Calibri"/>
                <w:b/>
              </w:rPr>
              <w:t>Numerator 3</w:t>
            </w:r>
            <w:r w:rsidRPr="00917CBF">
              <w:rPr>
                <w:rFonts w:cs="Calibri"/>
              </w:rPr>
              <w:t>: Children in Denominator 3 who had screening for risk of developmental, behavioral and social delays using a standardized screening tool that was documented after their second and before or on their third birthday</w:t>
            </w:r>
          </w:p>
          <w:p w14:paraId="0DF4E4ED" w14:textId="77777777" w:rsidR="003D0D49" w:rsidRPr="00917CBF" w:rsidRDefault="003D0D49" w:rsidP="003D0D49">
            <w:pPr>
              <w:pStyle w:val="ListParagraph"/>
              <w:numPr>
                <w:ilvl w:val="0"/>
                <w:numId w:val="1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17CBF">
              <w:rPr>
                <w:rFonts w:cs="Calibri"/>
                <w:b/>
              </w:rPr>
              <w:t>Numerator 4</w:t>
            </w:r>
            <w:r w:rsidRPr="00917CBF">
              <w:rPr>
                <w:rFonts w:cs="Calibri"/>
              </w:rPr>
              <w:t xml:space="preserve">: Children in Denominator 4 who had screening for risk of developmental, behavioral and social delays using a standardized screening tool that was documented by their first, second or third birthday, </w:t>
            </w:r>
            <w:r w:rsidRPr="00917CBF">
              <w:rPr>
                <w:rFonts w:cs="Arial"/>
                <w:color w:val="000000"/>
              </w:rPr>
              <w:t>i.e., the sum of numerators 1, 2, and 3.</w:t>
            </w:r>
          </w:p>
          <w:p w14:paraId="06FF13F8" w14:textId="77777777" w:rsidR="003D0D49" w:rsidRPr="00917CBF" w:rsidRDefault="003D0D49" w:rsidP="003D0D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p>
          <w:p w14:paraId="02ADC998" w14:textId="77777777" w:rsidR="003D0D49" w:rsidRPr="00917CBF" w:rsidRDefault="003D0D49" w:rsidP="003D0D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17CBF">
              <w:rPr>
                <w:rFonts w:cs="Calibri"/>
              </w:rPr>
              <w:t>Documentation in the medical record must include all of the following:</w:t>
            </w:r>
          </w:p>
          <w:p w14:paraId="601B7E0B" w14:textId="77777777" w:rsidR="003D0D49" w:rsidRPr="00917CBF" w:rsidRDefault="003D0D49" w:rsidP="003D0D49">
            <w:pPr>
              <w:pStyle w:val="ListParagraph"/>
              <w:numPr>
                <w:ilvl w:val="0"/>
                <w:numId w:val="1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17CBF">
              <w:rPr>
                <w:rFonts w:cs="Calibri"/>
              </w:rPr>
              <w:t>A note indicating the date on which the test was performed, and</w:t>
            </w:r>
          </w:p>
          <w:p w14:paraId="19BF6430" w14:textId="77777777" w:rsidR="003D0D49" w:rsidRPr="00917CBF" w:rsidRDefault="003D0D49" w:rsidP="003D0D49">
            <w:pPr>
              <w:pStyle w:val="ListParagraph"/>
              <w:numPr>
                <w:ilvl w:val="0"/>
                <w:numId w:val="1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17CBF">
              <w:rPr>
                <w:rFonts w:cs="Calibri"/>
              </w:rPr>
              <w:t>The standardized tool used (see below), and</w:t>
            </w:r>
          </w:p>
          <w:p w14:paraId="5E73370A" w14:textId="77777777" w:rsidR="003D0D49" w:rsidRPr="00917CBF" w:rsidRDefault="003D0D49" w:rsidP="003D0D49">
            <w:pPr>
              <w:pStyle w:val="ListParagraph"/>
              <w:numPr>
                <w:ilvl w:val="0"/>
                <w:numId w:val="1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17CBF">
              <w:rPr>
                <w:rFonts w:cs="Calibri"/>
              </w:rPr>
              <w:t>Evidence of a screening result or screening score</w:t>
            </w:r>
          </w:p>
          <w:p w14:paraId="05135DEB" w14:textId="77777777" w:rsidR="003D0D49" w:rsidRPr="00917CBF" w:rsidRDefault="003D0D49" w:rsidP="003D0D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p>
          <w:p w14:paraId="5306A755" w14:textId="77777777" w:rsidR="003D0D49" w:rsidRPr="00917CBF" w:rsidRDefault="003D0D49" w:rsidP="003D0D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17CBF">
              <w:rPr>
                <w:rFonts w:cs="Calibri"/>
              </w:rPr>
              <w:t>Tools must meet the following criteria:</w:t>
            </w:r>
          </w:p>
          <w:p w14:paraId="414E531A" w14:textId="507615A0" w:rsidR="003D0D49" w:rsidRPr="00917CBF" w:rsidRDefault="003D0D49" w:rsidP="003D0D49">
            <w:pPr>
              <w:pStyle w:val="ListParagraph"/>
              <w:numPr>
                <w:ilvl w:val="0"/>
                <w:numId w:val="1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17CBF">
              <w:rPr>
                <w:rFonts w:cs="Calibri"/>
              </w:rPr>
              <w:t>Developmental domains: The following domains must be included in the standardized developmental screening tool: motor</w:t>
            </w:r>
            <w:r w:rsidR="0070228D">
              <w:rPr>
                <w:rFonts w:cs="Calibri"/>
              </w:rPr>
              <w:t xml:space="preserve"> (fine and gross)</w:t>
            </w:r>
            <w:r w:rsidRPr="00917CBF">
              <w:rPr>
                <w:rFonts w:cs="Calibri"/>
              </w:rPr>
              <w:t>, language, cognitive, and social-emotional.</w:t>
            </w:r>
          </w:p>
          <w:p w14:paraId="74D6E382" w14:textId="77777777" w:rsidR="003D0D49" w:rsidRPr="00917CBF" w:rsidRDefault="003D0D49" w:rsidP="003D0D49">
            <w:pPr>
              <w:pStyle w:val="ListParagraph"/>
              <w:numPr>
                <w:ilvl w:val="0"/>
                <w:numId w:val="1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17CBF">
              <w:rPr>
                <w:rFonts w:cs="Calibri"/>
              </w:rPr>
              <w:t>Established Reliability: Reliability scores of approximately 0.70 or above</w:t>
            </w:r>
          </w:p>
          <w:p w14:paraId="72E2F4F9" w14:textId="77777777" w:rsidR="003D0D49" w:rsidRPr="00917CBF" w:rsidRDefault="003D0D49" w:rsidP="003D0D49">
            <w:pPr>
              <w:pStyle w:val="ListParagraph"/>
              <w:numPr>
                <w:ilvl w:val="0"/>
                <w:numId w:val="1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17CBF">
              <w:rPr>
                <w:rFonts w:cs="Calibri"/>
              </w:rPr>
              <w:t>Established Findings Regarding the Validity: Validity scores for the tool must be approximately 0.70 or above. Measures of validity must be conducted on a significant number of children and using an appropriate standardized developmental or social-emotional assessment instrument(s).</w:t>
            </w:r>
          </w:p>
          <w:p w14:paraId="07DCF350" w14:textId="77777777" w:rsidR="003D0D49" w:rsidRPr="00917CBF" w:rsidRDefault="003D0D49" w:rsidP="003D0D49">
            <w:pPr>
              <w:pStyle w:val="ListParagraph"/>
              <w:numPr>
                <w:ilvl w:val="0"/>
                <w:numId w:val="1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17CBF">
              <w:rPr>
                <w:rFonts w:cs="Calibri"/>
              </w:rPr>
              <w:t>Established Sensitivity/Specificity: Sensitivity and specificity scores of approximately 0.70 or above</w:t>
            </w:r>
          </w:p>
          <w:p w14:paraId="426F0B78" w14:textId="77777777" w:rsidR="003D0D49" w:rsidRPr="00917CBF" w:rsidRDefault="003D0D49" w:rsidP="003D0D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p>
          <w:p w14:paraId="3917D868" w14:textId="66CF703C" w:rsidR="003D0D49" w:rsidRPr="00917CBF" w:rsidRDefault="00A52FAE" w:rsidP="003D0D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The following tools </w:t>
            </w:r>
            <w:r w:rsidR="003D0D49" w:rsidRPr="00917CBF">
              <w:rPr>
                <w:rFonts w:cs="Calibri"/>
              </w:rPr>
              <w:t>meet these criteria</w:t>
            </w:r>
            <w:r w:rsidR="00F11C66">
              <w:rPr>
                <w:rFonts w:cs="Calibri"/>
              </w:rPr>
              <w:t xml:space="preserve"> and are included in the Bright Futures Recommendations for Preventive Care, which reference the update</w:t>
            </w:r>
            <w:r w:rsidR="0066122C">
              <w:rPr>
                <w:rFonts w:cs="Calibri"/>
              </w:rPr>
              <w:t>d</w:t>
            </w:r>
            <w:r w:rsidR="00F11C66">
              <w:rPr>
                <w:rFonts w:cs="Calibri"/>
              </w:rPr>
              <w:t xml:space="preserve"> January </w:t>
            </w:r>
            <w:r w:rsidR="0066122C">
              <w:rPr>
                <w:rFonts w:cs="Calibri"/>
              </w:rPr>
              <w:t xml:space="preserve">2020 AAP statement </w:t>
            </w:r>
            <w:r w:rsidR="0066122C" w:rsidRPr="0066122C">
              <w:rPr>
                <w:rFonts w:cs="Calibri"/>
              </w:rPr>
              <w:t>“Promoting Optimal Development: Identifying Infants and Young Children with Developmental Disorders Through Developmental Surveillance and Screening”</w:t>
            </w:r>
            <w:r w:rsidR="003D0D49" w:rsidRPr="00917CBF">
              <w:rPr>
                <w:rFonts w:cs="Calibri"/>
              </w:rPr>
              <w:t>:</w:t>
            </w:r>
          </w:p>
          <w:p w14:paraId="3FC5373B" w14:textId="77777777" w:rsidR="003D0D49" w:rsidRPr="00917CBF" w:rsidRDefault="003D0D49" w:rsidP="003D0D49">
            <w:pPr>
              <w:pStyle w:val="ListParagraph"/>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17CBF">
              <w:rPr>
                <w:rFonts w:cs="Calibri"/>
              </w:rPr>
              <w:t>Ages and Stages Questionnaire - 3rd Edition (ASQ-3)</w:t>
            </w:r>
          </w:p>
          <w:p w14:paraId="48179985" w14:textId="77777777" w:rsidR="003D0D49" w:rsidRPr="00917CBF" w:rsidRDefault="003D0D49" w:rsidP="003D0D49">
            <w:pPr>
              <w:pStyle w:val="ListParagraph"/>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17CBF">
              <w:rPr>
                <w:rFonts w:cs="Calibri"/>
              </w:rPr>
              <w:t>Parents’ Evaluation of Developmental Status (PEDS) – Birth – 8 years</w:t>
            </w:r>
          </w:p>
          <w:p w14:paraId="4C694C12" w14:textId="77777777" w:rsidR="003D0D49" w:rsidRPr="00917CBF" w:rsidRDefault="003D0D49" w:rsidP="003D0D49">
            <w:pPr>
              <w:pStyle w:val="ListParagraph"/>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17CBF">
              <w:rPr>
                <w:rFonts w:cs="Calibri"/>
              </w:rPr>
              <w:t>Parent’s Evaluation of Developmental Status - Developmental Milestones (PEDS-DM)</w:t>
            </w:r>
          </w:p>
          <w:p w14:paraId="7E9836B0" w14:textId="77777777" w:rsidR="003D0D49" w:rsidRPr="00917CBF" w:rsidRDefault="003D0D49" w:rsidP="003D0D49">
            <w:pPr>
              <w:pStyle w:val="ListParagraph"/>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17CBF">
              <w:rPr>
                <w:rFonts w:cs="Calibri"/>
              </w:rPr>
              <w:t>Survey of Wellbeing of Young Children (SWYC)</w:t>
            </w:r>
          </w:p>
          <w:p w14:paraId="3076EA36" w14:textId="2B4D1F0F" w:rsidR="003D0D49" w:rsidRDefault="003D0D49" w:rsidP="003D0D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p>
          <w:p w14:paraId="58BBE6AF" w14:textId="5763831F" w:rsidR="00DE4511" w:rsidRPr="00DE4511" w:rsidRDefault="00DE4511" w:rsidP="00DE45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DE4511">
              <w:rPr>
                <w:rFonts w:cs="Calibri"/>
              </w:rPr>
              <w:t xml:space="preserve">Note: The 2020 AAP statement provides descriptive information about the screening tool properties that may be useful for </w:t>
            </w:r>
            <w:r w:rsidR="00E74EAF">
              <w:rPr>
                <w:rFonts w:cs="Calibri"/>
              </w:rPr>
              <w:t>organizations</w:t>
            </w:r>
            <w:r w:rsidRPr="00DE4511">
              <w:rPr>
                <w:rFonts w:cs="Calibri"/>
              </w:rPr>
              <w:t xml:space="preserve"> to consider in designing their policies. </w:t>
            </w:r>
          </w:p>
          <w:p w14:paraId="3B8DA709" w14:textId="77777777" w:rsidR="00DE4511" w:rsidRPr="00DE4511" w:rsidRDefault="00DE4511" w:rsidP="00DE45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p>
          <w:p w14:paraId="444DC77B" w14:textId="1B06BE4B" w:rsidR="00DE4511" w:rsidRPr="00DE4511" w:rsidRDefault="00D47957" w:rsidP="00DE45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The following list of tools meet the criteria </w:t>
            </w:r>
            <w:r w:rsidR="00271D48">
              <w:rPr>
                <w:rFonts w:cs="Calibri"/>
              </w:rPr>
              <w:t xml:space="preserve">included in these specifications, but </w:t>
            </w:r>
            <w:r w:rsidR="005975F4">
              <w:rPr>
                <w:rFonts w:cs="Calibri"/>
              </w:rPr>
              <w:t xml:space="preserve">(a) </w:t>
            </w:r>
            <w:r w:rsidR="00271D48">
              <w:rPr>
                <w:rFonts w:cs="Calibri"/>
              </w:rPr>
              <w:t xml:space="preserve">were not </w:t>
            </w:r>
            <w:r w:rsidR="00DE4511" w:rsidRPr="00DE4511">
              <w:rPr>
                <w:rFonts w:cs="Calibri"/>
              </w:rPr>
              <w:t xml:space="preserve">included in </w:t>
            </w:r>
            <w:r w:rsidR="00B94A74">
              <w:rPr>
                <w:rFonts w:cs="Calibri"/>
              </w:rPr>
              <w:t xml:space="preserve">either the revised </w:t>
            </w:r>
            <w:r w:rsidR="00BF0723">
              <w:rPr>
                <w:rFonts w:cs="Calibri"/>
              </w:rPr>
              <w:t xml:space="preserve">January 2020 AAP statement or </w:t>
            </w:r>
            <w:r w:rsidR="00DE4511" w:rsidRPr="00DE4511">
              <w:rPr>
                <w:rFonts w:cs="Calibri"/>
              </w:rPr>
              <w:t xml:space="preserve">the </w:t>
            </w:r>
            <w:r w:rsidR="00B94A74">
              <w:rPr>
                <w:rFonts w:cs="Calibri"/>
              </w:rPr>
              <w:t xml:space="preserve">original </w:t>
            </w:r>
            <w:r w:rsidR="00BF0723">
              <w:rPr>
                <w:rFonts w:cs="Calibri"/>
              </w:rPr>
              <w:t xml:space="preserve">AAP statement on developmental screening recommendations from </w:t>
            </w:r>
            <w:r w:rsidR="00DE4511" w:rsidRPr="00DE4511">
              <w:rPr>
                <w:rFonts w:cs="Calibri"/>
              </w:rPr>
              <w:t>2006</w:t>
            </w:r>
            <w:r w:rsidR="005975F4">
              <w:rPr>
                <w:rFonts w:cs="Calibri"/>
              </w:rPr>
              <w:t xml:space="preserve"> and (b) </w:t>
            </w:r>
            <w:r w:rsidR="00DE4511" w:rsidRPr="00DE4511">
              <w:rPr>
                <w:rFonts w:cs="Calibri"/>
              </w:rPr>
              <w:t xml:space="preserve">are not </w:t>
            </w:r>
            <w:r w:rsidR="005975F4">
              <w:rPr>
                <w:rFonts w:cs="Calibri"/>
              </w:rPr>
              <w:t xml:space="preserve">frequently </w:t>
            </w:r>
            <w:r w:rsidR="00DE4511" w:rsidRPr="00DE4511">
              <w:rPr>
                <w:rFonts w:cs="Calibri"/>
              </w:rPr>
              <w:t>used by primary care providers in the context of routine well-child care:</w:t>
            </w:r>
          </w:p>
          <w:p w14:paraId="76EA90E6" w14:textId="438EE067" w:rsidR="00DE4511" w:rsidRPr="00A406F3" w:rsidRDefault="00DE4511" w:rsidP="00075F81">
            <w:pPr>
              <w:pStyle w:val="ListParagraph"/>
              <w:numPr>
                <w:ilvl w:val="0"/>
                <w:numId w:val="5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DE4511">
              <w:rPr>
                <w:rFonts w:cs="Calibri"/>
              </w:rPr>
              <w:t>Battelle Developmental Inventory Screening Tool (BDI-ST) - Birth to 95 months</w:t>
            </w:r>
          </w:p>
          <w:p w14:paraId="1FC5B1E1" w14:textId="4C512B34" w:rsidR="00DE4511" w:rsidRPr="00991DF6" w:rsidRDefault="00DE4511" w:rsidP="00075F81">
            <w:pPr>
              <w:pStyle w:val="ListParagraph"/>
              <w:numPr>
                <w:ilvl w:val="0"/>
                <w:numId w:val="5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91DF6">
              <w:rPr>
                <w:rFonts w:cs="Calibri"/>
              </w:rPr>
              <w:t xml:space="preserve">Bayley Infant Neuro-developmental Screen (BINS) - 3 months to age 2 </w:t>
            </w:r>
          </w:p>
          <w:p w14:paraId="7E45D4FC" w14:textId="6DF8FFEF" w:rsidR="00DE4511" w:rsidRPr="00075F81" w:rsidRDefault="00DE4511" w:rsidP="00075F81">
            <w:pPr>
              <w:pStyle w:val="ListParagraph"/>
              <w:numPr>
                <w:ilvl w:val="0"/>
                <w:numId w:val="5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075F81">
              <w:rPr>
                <w:rFonts w:cs="Calibri"/>
              </w:rPr>
              <w:t>Brigance Screens-II - Birth to 90 months</w:t>
            </w:r>
          </w:p>
          <w:p w14:paraId="5808B5FD" w14:textId="2506AB29" w:rsidR="00DE4511" w:rsidRPr="00506287" w:rsidRDefault="00DE4511" w:rsidP="00075F81">
            <w:pPr>
              <w:pStyle w:val="ListParagraph"/>
              <w:numPr>
                <w:ilvl w:val="0"/>
                <w:numId w:val="5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506287">
              <w:rPr>
                <w:rFonts w:cs="Calibri"/>
              </w:rPr>
              <w:t xml:space="preserve">Child Development Inventory (CDI) - 18 months to age 6 </w:t>
            </w:r>
          </w:p>
          <w:p w14:paraId="159B7459" w14:textId="71C04779" w:rsidR="00DE4511" w:rsidRDefault="00DE4511" w:rsidP="00506287">
            <w:pPr>
              <w:pStyle w:val="ListParagraph"/>
              <w:numPr>
                <w:ilvl w:val="0"/>
                <w:numId w:val="51"/>
              </w:numPr>
              <w:cnfStyle w:val="000000000000" w:firstRow="0" w:lastRow="0" w:firstColumn="0" w:lastColumn="0" w:oddVBand="0" w:evenVBand="0" w:oddHBand="0" w:evenHBand="0" w:firstRowFirstColumn="0" w:firstRowLastColumn="0" w:lastRowFirstColumn="0" w:lastRowLastColumn="0"/>
            </w:pPr>
            <w:r w:rsidRPr="00506287">
              <w:rPr>
                <w:rFonts w:cs="Calibri"/>
              </w:rPr>
              <w:t>Infant Development Inventory - Birth to 18 months</w:t>
            </w:r>
          </w:p>
          <w:p w14:paraId="19612799" w14:textId="77777777" w:rsidR="00DE4511" w:rsidRPr="00917CBF" w:rsidRDefault="00DE4511" w:rsidP="00DE45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p>
          <w:p w14:paraId="610F0570" w14:textId="4E1F5A44" w:rsidR="003D0D49" w:rsidRDefault="003D0D49" w:rsidP="003D0D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17CBF">
              <w:rPr>
                <w:rFonts w:cs="Calibri"/>
              </w:rPr>
              <w:t xml:space="preserve">Tools NOT included in this measure: It is important to note that standardized tools specifically focused on one domain of development </w:t>
            </w:r>
            <w:r w:rsidR="000959FC">
              <w:rPr>
                <w:rFonts w:cs="Calibri"/>
              </w:rPr>
              <w:t>(</w:t>
            </w:r>
            <w:r w:rsidRPr="00917CBF">
              <w:rPr>
                <w:rFonts w:cs="Calibri"/>
              </w:rPr>
              <w:t>e.g.</w:t>
            </w:r>
            <w:r w:rsidR="000959FC">
              <w:rPr>
                <w:rFonts w:cs="Calibri"/>
              </w:rPr>
              <w:t>,</w:t>
            </w:r>
            <w:r w:rsidRPr="00917CBF">
              <w:rPr>
                <w:rFonts w:cs="Calibri"/>
              </w:rPr>
              <w:t xml:space="preserve"> child’s socio-emotional development (ASQ-SE) or autism (M-CHAT</w:t>
            </w:r>
            <w:r w:rsidR="000959FC" w:rsidRPr="00917CBF">
              <w:rPr>
                <w:rFonts w:cs="Calibri"/>
              </w:rPr>
              <w:t>)</w:t>
            </w:r>
            <w:r w:rsidR="000959FC">
              <w:rPr>
                <w:rFonts w:cs="Calibri"/>
              </w:rPr>
              <w:t>)</w:t>
            </w:r>
            <w:r w:rsidR="000959FC" w:rsidRPr="00917CBF">
              <w:rPr>
                <w:rFonts w:cs="Calibri"/>
              </w:rPr>
              <w:t xml:space="preserve"> </w:t>
            </w:r>
            <w:r w:rsidRPr="00917CBF">
              <w:rPr>
                <w:rFonts w:cs="Calibri"/>
              </w:rPr>
              <w:t>are not included in the list above as this measure is anchored to recommendations focused on global developmental screening using tools that focus on identifying risk for developmental, behavioral and social delays.</w:t>
            </w:r>
          </w:p>
          <w:p w14:paraId="61729374" w14:textId="77777777" w:rsidR="000959FC" w:rsidRDefault="000959FC" w:rsidP="003D0D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p>
          <w:p w14:paraId="78978417" w14:textId="6951C981" w:rsidR="000959FC" w:rsidRPr="00016655" w:rsidRDefault="00445974" w:rsidP="00B475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445974">
              <w:rPr>
                <w:rFonts w:cs="Calibri"/>
              </w:rPr>
              <w:t>Tools listed above: The tools listed above are</w:t>
            </w:r>
            <w:r w:rsidR="00BF2766">
              <w:rPr>
                <w:rFonts w:cs="Calibri"/>
              </w:rPr>
              <w:t xml:space="preserve"> examples of tools </w:t>
            </w:r>
            <w:r w:rsidR="00D8706D">
              <w:rPr>
                <w:rFonts w:cs="Calibri"/>
              </w:rPr>
              <w:t xml:space="preserve">cited by Bright Futures </w:t>
            </w:r>
            <w:r w:rsidR="008F4079">
              <w:rPr>
                <w:rFonts w:cs="Calibri"/>
              </w:rPr>
              <w:t xml:space="preserve">in its </w:t>
            </w:r>
            <w:r w:rsidR="00A600E9">
              <w:rPr>
                <w:rFonts w:cs="Calibri"/>
              </w:rPr>
              <w:t xml:space="preserve">Recommendations for Primary Care, which are informed by the 2006 and the 2020 AAP statements </w:t>
            </w:r>
            <w:r w:rsidR="00E25732">
              <w:rPr>
                <w:rFonts w:cs="Calibri"/>
              </w:rPr>
              <w:t xml:space="preserve">on developmental screening.  Organizations may utilize additional tools not listed here as long as they meet the criteria </w:t>
            </w:r>
            <w:r w:rsidR="00B4753E">
              <w:rPr>
                <w:rFonts w:cs="Calibri"/>
              </w:rPr>
              <w:t>outlined in the specifications</w:t>
            </w:r>
            <w:r>
              <w:rPr>
                <w:rFonts w:cs="Calibri"/>
              </w:rPr>
              <w:t>.</w:t>
            </w:r>
          </w:p>
        </w:tc>
      </w:tr>
      <w:tr w:rsidR="003D0D49" w:rsidRPr="00917CBF" w14:paraId="08EF0466" w14:textId="77777777" w:rsidTr="00506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866CE36" w14:textId="77777777" w:rsidR="003D0D49" w:rsidRPr="00917CBF" w:rsidRDefault="003D0D49" w:rsidP="003D0D49">
            <w:r w:rsidRPr="00917CBF">
              <w:t>Denominator Statement:</w:t>
            </w:r>
          </w:p>
        </w:tc>
        <w:tc>
          <w:tcPr>
            <w:tcW w:w="7375" w:type="dxa"/>
          </w:tcPr>
          <w:p w14:paraId="4B01DE75" w14:textId="77777777" w:rsidR="003D0D49" w:rsidRPr="00917CBF" w:rsidRDefault="003D0D49" w:rsidP="003D0D49">
            <w:pPr>
              <w:spacing w:before="80"/>
              <w:ind w:right="187"/>
              <w:cnfStyle w:val="000000100000" w:firstRow="0" w:lastRow="0" w:firstColumn="0" w:lastColumn="0" w:oddVBand="0" w:evenVBand="0" w:oddHBand="1" w:evenHBand="0" w:firstRowFirstColumn="0" w:firstRowLastColumn="0" w:lastRowFirstColumn="0" w:lastRowLastColumn="0"/>
              <w:rPr>
                <w:rFonts w:cs="Calibri"/>
              </w:rPr>
            </w:pPr>
            <w:r w:rsidRPr="00917CBF">
              <w:t>Active patients who have been seen by the primary care clinician at the PCMH in the previous 12 months who meet the following eligibility requirement</w:t>
            </w:r>
            <w:r w:rsidRPr="00917CBF">
              <w:rPr>
                <w:rFonts w:cs="Calibri"/>
              </w:rPr>
              <w:t xml:space="preserve"> based on child’s age at end of measurement year</w:t>
            </w:r>
          </w:p>
          <w:p w14:paraId="21C01D7A" w14:textId="77777777" w:rsidR="003D0D49" w:rsidRPr="00917CBF" w:rsidRDefault="003D0D49" w:rsidP="003D0D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p>
          <w:p w14:paraId="6237852B" w14:textId="77777777" w:rsidR="003D0D49" w:rsidRPr="00917CBF" w:rsidRDefault="003D0D49" w:rsidP="003D0D49">
            <w:pPr>
              <w:pStyle w:val="ListParagraph"/>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r w:rsidRPr="00917CBF">
              <w:rPr>
                <w:rFonts w:cs="Arial"/>
                <w:b/>
                <w:color w:val="000000"/>
              </w:rPr>
              <w:t>Denominator 1</w:t>
            </w:r>
            <w:r w:rsidRPr="00917CBF">
              <w:rPr>
                <w:rFonts w:cs="Arial"/>
                <w:color w:val="000000"/>
              </w:rPr>
              <w:t xml:space="preserve">: Active Patients </w:t>
            </w:r>
            <w:r>
              <w:rPr>
                <w:rFonts w:cs="Arial"/>
                <w:color w:val="000000"/>
              </w:rPr>
              <w:t>who turn 1 during</w:t>
            </w:r>
            <w:r w:rsidRPr="00917CBF">
              <w:rPr>
                <w:rFonts w:cs="Arial"/>
                <w:color w:val="000000"/>
              </w:rPr>
              <w:t xml:space="preserve"> measurement year</w:t>
            </w:r>
          </w:p>
          <w:p w14:paraId="06FCB723" w14:textId="77777777" w:rsidR="003D0D49" w:rsidRPr="00917CBF" w:rsidRDefault="003D0D49" w:rsidP="003D0D49">
            <w:pPr>
              <w:pStyle w:val="ListParagraph"/>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r w:rsidRPr="00917CBF">
              <w:rPr>
                <w:rFonts w:cs="Arial"/>
                <w:b/>
                <w:color w:val="000000"/>
              </w:rPr>
              <w:t>Denominator 2</w:t>
            </w:r>
            <w:r w:rsidRPr="00917CBF">
              <w:rPr>
                <w:rFonts w:cs="Arial"/>
                <w:color w:val="000000"/>
              </w:rPr>
              <w:t xml:space="preserve">: Active Patients </w:t>
            </w:r>
            <w:r>
              <w:rPr>
                <w:rFonts w:cs="Arial"/>
                <w:color w:val="000000"/>
              </w:rPr>
              <w:t>who turn 2 during</w:t>
            </w:r>
            <w:r w:rsidRPr="00917CBF">
              <w:rPr>
                <w:rFonts w:cs="Arial"/>
                <w:color w:val="000000"/>
              </w:rPr>
              <w:t xml:space="preserve"> measurement year</w:t>
            </w:r>
          </w:p>
          <w:p w14:paraId="280A7E80" w14:textId="77777777" w:rsidR="003D0D49" w:rsidRPr="00917CBF" w:rsidRDefault="003D0D49" w:rsidP="003D0D49">
            <w:pPr>
              <w:pStyle w:val="ListParagraph"/>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r w:rsidRPr="00917CBF">
              <w:rPr>
                <w:rFonts w:cs="Arial"/>
                <w:b/>
                <w:color w:val="000000"/>
              </w:rPr>
              <w:t>Denominator 3</w:t>
            </w:r>
            <w:r w:rsidRPr="00917CBF">
              <w:rPr>
                <w:rFonts w:cs="Arial"/>
                <w:color w:val="000000"/>
              </w:rPr>
              <w:t xml:space="preserve">: Active Patients </w:t>
            </w:r>
            <w:r>
              <w:rPr>
                <w:rFonts w:cs="Arial"/>
                <w:color w:val="000000"/>
              </w:rPr>
              <w:t>who turn 3 during</w:t>
            </w:r>
            <w:r w:rsidRPr="00917CBF">
              <w:rPr>
                <w:rFonts w:cs="Arial"/>
                <w:color w:val="000000"/>
              </w:rPr>
              <w:t xml:space="preserve"> measurement year</w:t>
            </w:r>
          </w:p>
          <w:p w14:paraId="66BA0216" w14:textId="23D6B0DB" w:rsidR="003D0D49" w:rsidRPr="00917CBF" w:rsidRDefault="003D0D49" w:rsidP="003D0D49">
            <w:pPr>
              <w:pStyle w:val="ListParagraph"/>
              <w:numPr>
                <w:ilvl w:val="0"/>
                <w:numId w:val="11"/>
              </w:numPr>
              <w:spacing w:before="80"/>
              <w:ind w:right="187"/>
              <w:cnfStyle w:val="000000100000" w:firstRow="0" w:lastRow="0" w:firstColumn="0" w:lastColumn="0" w:oddVBand="0" w:evenVBand="0" w:oddHBand="1" w:evenHBand="0" w:firstRowFirstColumn="0" w:firstRowLastColumn="0" w:lastRowFirstColumn="0" w:lastRowLastColumn="0"/>
            </w:pPr>
            <w:r w:rsidRPr="00917CBF">
              <w:rPr>
                <w:rFonts w:cs="Arial"/>
                <w:b/>
                <w:color w:val="000000"/>
              </w:rPr>
              <w:t>Denominator 4</w:t>
            </w:r>
            <w:r w:rsidRPr="00917CBF">
              <w:rPr>
                <w:rFonts w:cs="Arial"/>
                <w:color w:val="000000"/>
              </w:rPr>
              <w:t xml:space="preserve">: All Active Patients </w:t>
            </w:r>
            <w:r>
              <w:rPr>
                <w:rFonts w:cs="Arial"/>
                <w:color w:val="000000"/>
              </w:rPr>
              <w:t>who turn 1, 2, or 3</w:t>
            </w:r>
            <w:r w:rsidRPr="00917CBF">
              <w:rPr>
                <w:rFonts w:cs="Arial"/>
                <w:color w:val="000000"/>
              </w:rPr>
              <w:t xml:space="preserve"> the measurement year, i.e., the sum of denominators 1, 2, and 3</w:t>
            </w:r>
          </w:p>
        </w:tc>
      </w:tr>
      <w:tr w:rsidR="003D0D49" w:rsidRPr="00917CBF" w14:paraId="63BDE5B5" w14:textId="77777777" w:rsidTr="00506287">
        <w:tc>
          <w:tcPr>
            <w:cnfStyle w:val="001000000000" w:firstRow="0" w:lastRow="0" w:firstColumn="1" w:lastColumn="0" w:oddVBand="0" w:evenVBand="0" w:oddHBand="0" w:evenHBand="0" w:firstRowFirstColumn="0" w:firstRowLastColumn="0" w:lastRowFirstColumn="0" w:lastRowLastColumn="0"/>
            <w:tcW w:w="1975" w:type="dxa"/>
          </w:tcPr>
          <w:p w14:paraId="548880F0" w14:textId="77777777" w:rsidR="003D0D49" w:rsidRPr="00917CBF" w:rsidRDefault="003D0D49" w:rsidP="003D0D49">
            <w:r w:rsidRPr="00917CBF">
              <w:t>Acceptable Exclusions:</w:t>
            </w:r>
          </w:p>
        </w:tc>
        <w:tc>
          <w:tcPr>
            <w:tcW w:w="7375" w:type="dxa"/>
          </w:tcPr>
          <w:p w14:paraId="13C766C2" w14:textId="77777777" w:rsidR="003D0D49" w:rsidRPr="00917CBF" w:rsidRDefault="003D0D49" w:rsidP="003D0D49">
            <w:pPr>
              <w:cnfStyle w:val="000000000000" w:firstRow="0" w:lastRow="0" w:firstColumn="0" w:lastColumn="0" w:oddVBand="0" w:evenVBand="0" w:oddHBand="0" w:evenHBand="0" w:firstRowFirstColumn="0" w:firstRowLastColumn="0" w:lastRowFirstColumn="0" w:lastRowLastColumn="0"/>
            </w:pPr>
            <w:r w:rsidRPr="00917CBF">
              <w:t>None</w:t>
            </w:r>
          </w:p>
        </w:tc>
      </w:tr>
      <w:tr w:rsidR="003D0D49" w:rsidRPr="00917CBF" w14:paraId="05193C60" w14:textId="77777777" w:rsidTr="00506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7224AAB" w14:textId="5BB6C92F" w:rsidR="003D0D49" w:rsidRPr="00917CBF" w:rsidRDefault="003D0D49" w:rsidP="003D0D49">
            <w:r w:rsidRPr="00917CBF">
              <w:t xml:space="preserve">Look </w:t>
            </w:r>
            <w:r>
              <w:t>B</w:t>
            </w:r>
            <w:r w:rsidRPr="00917CBF">
              <w:t>ack Period:</w:t>
            </w:r>
          </w:p>
        </w:tc>
        <w:tc>
          <w:tcPr>
            <w:tcW w:w="7375" w:type="dxa"/>
          </w:tcPr>
          <w:p w14:paraId="4997238A" w14:textId="77777777" w:rsidR="003D0D49" w:rsidRDefault="003D0D49" w:rsidP="003D0D49">
            <w:pPr>
              <w:cnfStyle w:val="000000100000" w:firstRow="0" w:lastRow="0" w:firstColumn="0" w:lastColumn="0" w:oddVBand="0" w:evenVBand="0" w:oddHBand="1" w:evenHBand="0" w:firstRowFirstColumn="0" w:firstRowLastColumn="0" w:lastRowFirstColumn="0" w:lastRowLastColumn="0"/>
            </w:pPr>
            <w:r>
              <w:t>Screenings must be completed prior to the patient’s birthdate. In order to account for patients with birthdates at the beginning of the measurement year, reports should account for these encounters accordingly and place a lookback period on the patient’s DOB rather than the measurement period. In order to account for age appropriate screenings, this look back should not exceed a 6 month lookback from the DOB in order to avoid erroneously counting developmental screenings used for prior years of age.</w:t>
            </w:r>
          </w:p>
          <w:p w14:paraId="463B3F6C" w14:textId="77777777" w:rsidR="003D0D49" w:rsidRDefault="003D0D49" w:rsidP="003D0D49">
            <w:pPr>
              <w:cnfStyle w:val="000000100000" w:firstRow="0" w:lastRow="0" w:firstColumn="0" w:lastColumn="0" w:oddVBand="0" w:evenVBand="0" w:oddHBand="1" w:evenHBand="0" w:firstRowFirstColumn="0" w:firstRowLastColumn="0" w:lastRowFirstColumn="0" w:lastRowLastColumn="0"/>
            </w:pPr>
          </w:p>
          <w:p w14:paraId="69FCE75A" w14:textId="77777777" w:rsidR="003D0D49" w:rsidRDefault="003D0D49" w:rsidP="003D0D49">
            <w:pPr>
              <w:cnfStyle w:val="000000100000" w:firstRow="0" w:lastRow="0" w:firstColumn="0" w:lastColumn="0" w:oddVBand="0" w:evenVBand="0" w:oddHBand="1" w:evenHBand="0" w:firstRowFirstColumn="0" w:firstRowLastColumn="0" w:lastRowFirstColumn="0" w:lastRowLastColumn="0"/>
            </w:pPr>
            <w:r>
              <w:t xml:space="preserve">Example: </w:t>
            </w:r>
          </w:p>
          <w:p w14:paraId="26444EB9" w14:textId="326DAE11" w:rsidR="003D0D49" w:rsidRDefault="003D0D49" w:rsidP="003D0D49">
            <w:pPr>
              <w:cnfStyle w:val="000000100000" w:firstRow="0" w:lastRow="0" w:firstColumn="0" w:lastColumn="0" w:oddVBand="0" w:evenVBand="0" w:oddHBand="1" w:evenHBand="0" w:firstRowFirstColumn="0" w:firstRowLastColumn="0" w:lastRowFirstColumn="0" w:lastRowLastColumn="0"/>
            </w:pPr>
            <w:r>
              <w:t>Patient 1 DOB: 1/15/202</w:t>
            </w:r>
            <w:r w:rsidR="000B566F">
              <w:t>1</w:t>
            </w:r>
          </w:p>
          <w:p w14:paraId="258CDFAF" w14:textId="1D5FCB7D" w:rsidR="003D0D49" w:rsidRDefault="003D0D49" w:rsidP="003D0D49">
            <w:pPr>
              <w:cnfStyle w:val="000000100000" w:firstRow="0" w:lastRow="0" w:firstColumn="0" w:lastColumn="0" w:oddVBand="0" w:evenVBand="0" w:oddHBand="1" w:evenHBand="0" w:firstRowFirstColumn="0" w:firstRowLastColumn="0" w:lastRowFirstColumn="0" w:lastRowLastColumn="0"/>
            </w:pPr>
            <w:r>
              <w:t>Patient 2 DOB: 5/31/202</w:t>
            </w:r>
            <w:r w:rsidR="000B566F">
              <w:t>1</w:t>
            </w:r>
          </w:p>
          <w:p w14:paraId="286DF333" w14:textId="20D4E652" w:rsidR="003D0D49" w:rsidRDefault="003D0D49" w:rsidP="003D0D49">
            <w:pPr>
              <w:cnfStyle w:val="000000100000" w:firstRow="0" w:lastRow="0" w:firstColumn="0" w:lastColumn="0" w:oddVBand="0" w:evenVBand="0" w:oddHBand="1" w:evenHBand="0" w:firstRowFirstColumn="0" w:firstRowLastColumn="0" w:lastRowFirstColumn="0" w:lastRowLastColumn="0"/>
            </w:pPr>
            <w:r>
              <w:t>Measurement period for both Patient 1 and 2: 1</w:t>
            </w:r>
            <w:r w:rsidR="000B566F">
              <w:t>0</w:t>
            </w:r>
            <w:r>
              <w:t xml:space="preserve">/1/2020 – </w:t>
            </w:r>
            <w:r w:rsidR="000B566F">
              <w:t>9</w:t>
            </w:r>
            <w:r>
              <w:t>/</w:t>
            </w:r>
            <w:r w:rsidR="000B566F">
              <w:t>30</w:t>
            </w:r>
            <w:r>
              <w:t>/202</w:t>
            </w:r>
            <w:r w:rsidR="000B566F">
              <w:t>1</w:t>
            </w:r>
          </w:p>
          <w:p w14:paraId="1D17AEF7" w14:textId="52912F8A" w:rsidR="003D0D49" w:rsidRDefault="003D0D49" w:rsidP="003D0D49">
            <w:pPr>
              <w:cnfStyle w:val="000000100000" w:firstRow="0" w:lastRow="0" w:firstColumn="0" w:lastColumn="0" w:oddVBand="0" w:evenVBand="0" w:oddHBand="1" w:evenHBand="0" w:firstRowFirstColumn="0" w:firstRowLastColumn="0" w:lastRowFirstColumn="0" w:lastRowLastColumn="0"/>
            </w:pPr>
            <w:r>
              <w:t>Lookback period for Patient 1: 7/15/20</w:t>
            </w:r>
            <w:r w:rsidR="00D70881">
              <w:t>20</w:t>
            </w:r>
            <w:r>
              <w:t xml:space="preserve"> -1/14/202</w:t>
            </w:r>
            <w:r w:rsidR="00D70881">
              <w:t>1</w:t>
            </w:r>
          </w:p>
          <w:p w14:paraId="309FFF7D" w14:textId="244BA2C1" w:rsidR="003D0D49" w:rsidRPr="00917CBF" w:rsidRDefault="003D0D49" w:rsidP="003D0D49">
            <w:pPr>
              <w:cnfStyle w:val="000000100000" w:firstRow="0" w:lastRow="0" w:firstColumn="0" w:lastColumn="0" w:oddVBand="0" w:evenVBand="0" w:oddHBand="1" w:evenHBand="0" w:firstRowFirstColumn="0" w:firstRowLastColumn="0" w:lastRowFirstColumn="0" w:lastRowLastColumn="0"/>
            </w:pPr>
            <w:r>
              <w:t>Lookback period for Patient 2: 11/15/20</w:t>
            </w:r>
            <w:r w:rsidR="00D70881">
              <w:t>20</w:t>
            </w:r>
            <w:r>
              <w:t xml:space="preserve"> – 5/30/202</w:t>
            </w:r>
            <w:r w:rsidR="00D22656">
              <w:t>1</w:t>
            </w:r>
          </w:p>
        </w:tc>
      </w:tr>
      <w:tr w:rsidR="003D0D49" w:rsidRPr="00917CBF" w14:paraId="35C29001" w14:textId="77777777" w:rsidTr="00506287">
        <w:tc>
          <w:tcPr>
            <w:cnfStyle w:val="001000000000" w:firstRow="0" w:lastRow="0" w:firstColumn="1" w:lastColumn="0" w:oddVBand="0" w:evenVBand="0" w:oddHBand="0" w:evenHBand="0" w:firstRowFirstColumn="0" w:firstRowLastColumn="0" w:lastRowFirstColumn="0" w:lastRowLastColumn="0"/>
            <w:tcW w:w="1975" w:type="dxa"/>
          </w:tcPr>
          <w:p w14:paraId="342DD9CF" w14:textId="77777777" w:rsidR="003D0D49" w:rsidRPr="00917CBF" w:rsidRDefault="003D0D49" w:rsidP="003D0D49">
            <w:r>
              <w:t>Source:</w:t>
            </w:r>
          </w:p>
        </w:tc>
        <w:tc>
          <w:tcPr>
            <w:tcW w:w="7375" w:type="dxa"/>
          </w:tcPr>
          <w:p w14:paraId="5E09B71C" w14:textId="77777777" w:rsidR="003D0D49" w:rsidRPr="00917CBF" w:rsidRDefault="003D0D49" w:rsidP="003D0D49">
            <w:pPr>
              <w:cnfStyle w:val="000000000000" w:firstRow="0" w:lastRow="0" w:firstColumn="0" w:lastColumn="0" w:oddVBand="0" w:evenVBand="0" w:oddHBand="0" w:evenHBand="0" w:firstRowFirstColumn="0" w:firstRowLastColumn="0" w:lastRowFirstColumn="0" w:lastRowLastColumn="0"/>
            </w:pPr>
            <w:r>
              <w:t>Oregon Pediatric Improvement Partnership at Oregon Health and Science University (OHSU)</w:t>
            </w:r>
          </w:p>
        </w:tc>
      </w:tr>
    </w:tbl>
    <w:p w14:paraId="041B403F" w14:textId="77777777" w:rsidR="00016655" w:rsidRDefault="00016655" w:rsidP="00016655"/>
    <w:p w14:paraId="7BB46CCA" w14:textId="17E5CCED" w:rsidR="00016655" w:rsidRPr="00AD1AEC" w:rsidRDefault="00016655" w:rsidP="00016655">
      <w:pPr>
        <w:rPr>
          <w:b/>
          <w:u w:val="single"/>
        </w:rPr>
      </w:pPr>
      <w:r>
        <w:br w:type="page"/>
      </w:r>
    </w:p>
    <w:p w14:paraId="2EFC75B1" w14:textId="7E46B3C2" w:rsidR="00EC5AEF" w:rsidRPr="00917CBF" w:rsidRDefault="00EC5AEF"/>
    <w:tbl>
      <w:tblPr>
        <w:tblStyle w:val="GridTable4-Accent3"/>
        <w:tblW w:w="0" w:type="auto"/>
        <w:tblLook w:val="04A0" w:firstRow="1" w:lastRow="0" w:firstColumn="1" w:lastColumn="0" w:noHBand="0" w:noVBand="1"/>
      </w:tblPr>
      <w:tblGrid>
        <w:gridCol w:w="1975"/>
        <w:gridCol w:w="7375"/>
      </w:tblGrid>
      <w:tr w:rsidR="00763B1C" w:rsidRPr="00917CBF" w14:paraId="2E99F4DC" w14:textId="77777777" w:rsidTr="004F2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2515032" w14:textId="77777777" w:rsidR="00763B1C" w:rsidRPr="00917CBF" w:rsidRDefault="00763B1C" w:rsidP="004F2C15">
            <w:r w:rsidRPr="00917CBF">
              <w:t>Measure:</w:t>
            </w:r>
          </w:p>
        </w:tc>
        <w:tc>
          <w:tcPr>
            <w:tcW w:w="7375" w:type="dxa"/>
          </w:tcPr>
          <w:p w14:paraId="747E5BF0" w14:textId="2B8D8980" w:rsidR="00763B1C" w:rsidRPr="00917CBF" w:rsidRDefault="00763B1C" w:rsidP="004F2C15">
            <w:pPr>
              <w:cnfStyle w:val="100000000000" w:firstRow="1" w:lastRow="0" w:firstColumn="0" w:lastColumn="0" w:oddVBand="0" w:evenVBand="0" w:oddHBand="0" w:evenHBand="0" w:firstRowFirstColumn="0" w:firstRowLastColumn="0" w:lastRowFirstColumn="0" w:lastRowLastColumn="0"/>
            </w:pPr>
            <w:r>
              <w:t>Lead Screening in Children</w:t>
            </w:r>
          </w:p>
        </w:tc>
      </w:tr>
      <w:tr w:rsidR="0050363B" w:rsidRPr="00917CBF" w14:paraId="38A7BAB3" w14:textId="77777777" w:rsidTr="004F2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4B5E8C0" w14:textId="2454A747" w:rsidR="0050363B" w:rsidRPr="00917CBF" w:rsidRDefault="0050363B" w:rsidP="004F2C15">
            <w:r>
              <w:t>Updates to Measure Specifications:</w:t>
            </w:r>
          </w:p>
        </w:tc>
        <w:tc>
          <w:tcPr>
            <w:tcW w:w="7375" w:type="dxa"/>
          </w:tcPr>
          <w:p w14:paraId="51AEC426" w14:textId="04006457" w:rsidR="0050363B" w:rsidRPr="00917CBF" w:rsidRDefault="00FA2703" w:rsidP="00ED5947">
            <w:pPr>
              <w:pStyle w:val="ListParagraph"/>
              <w:numPr>
                <w:ilvl w:val="0"/>
                <w:numId w:val="52"/>
              </w:numPr>
              <w:cnfStyle w:val="000000100000" w:firstRow="0" w:lastRow="0" w:firstColumn="0" w:lastColumn="0" w:oddVBand="0" w:evenVBand="0" w:oddHBand="1" w:evenHBand="0" w:firstRowFirstColumn="0" w:firstRowLastColumn="0" w:lastRowFirstColumn="0" w:lastRowLastColumn="0"/>
            </w:pPr>
            <w:r>
              <w:t>Added the “OHIC Note” field.</w:t>
            </w:r>
          </w:p>
        </w:tc>
      </w:tr>
      <w:tr w:rsidR="0050363B" w:rsidRPr="00917CBF" w14:paraId="7E340CAC" w14:textId="77777777" w:rsidTr="004F2C15">
        <w:tc>
          <w:tcPr>
            <w:cnfStyle w:val="001000000000" w:firstRow="0" w:lastRow="0" w:firstColumn="1" w:lastColumn="0" w:oddVBand="0" w:evenVBand="0" w:oddHBand="0" w:evenHBand="0" w:firstRowFirstColumn="0" w:firstRowLastColumn="0" w:lastRowFirstColumn="0" w:lastRowLastColumn="0"/>
            <w:tcW w:w="1975" w:type="dxa"/>
          </w:tcPr>
          <w:p w14:paraId="567F3470" w14:textId="0E65B631" w:rsidR="0050363B" w:rsidRPr="00917CBF" w:rsidRDefault="00FA2703" w:rsidP="004F2C15">
            <w:r>
              <w:t>OHIC Note:</w:t>
            </w:r>
          </w:p>
        </w:tc>
        <w:tc>
          <w:tcPr>
            <w:tcW w:w="7375" w:type="dxa"/>
          </w:tcPr>
          <w:p w14:paraId="0F341B3E" w14:textId="5950F93A" w:rsidR="00C801B6" w:rsidRDefault="00C801B6" w:rsidP="004F2C15">
            <w:pPr>
              <w:cnfStyle w:val="000000000000" w:firstRow="0" w:lastRow="0" w:firstColumn="0" w:lastColumn="0" w:oddVBand="0" w:evenVBand="0" w:oddHBand="0" w:evenHBand="0" w:firstRowFirstColumn="0" w:firstRowLastColumn="0" w:lastRowFirstColumn="0" w:lastRowLastColumn="0"/>
            </w:pPr>
            <w:r>
              <w:t>To report performance on this measure to OHIC, p</w:t>
            </w:r>
            <w:r w:rsidR="00560666">
              <w:t xml:space="preserve">ractices </w:t>
            </w:r>
            <w:r>
              <w:t>can either:</w:t>
            </w:r>
          </w:p>
          <w:p w14:paraId="1719D1E8" w14:textId="0DA7070F" w:rsidR="0050363B" w:rsidRDefault="00560666" w:rsidP="00C801B6">
            <w:pPr>
              <w:pStyle w:val="ListParagraph"/>
              <w:numPr>
                <w:ilvl w:val="0"/>
                <w:numId w:val="53"/>
              </w:numPr>
              <w:cnfStyle w:val="000000000000" w:firstRow="0" w:lastRow="0" w:firstColumn="0" w:lastColumn="0" w:oddVBand="0" w:evenVBand="0" w:oddHBand="0" w:evenHBand="0" w:firstRowFirstColumn="0" w:firstRowLastColumn="0" w:lastRowFirstColumn="0" w:lastRowLastColumn="0"/>
            </w:pPr>
            <w:r>
              <w:t>grant the Rhode Island Department of Health (RIDOH) permission to share practice performance</w:t>
            </w:r>
            <w:r w:rsidR="00C801B6">
              <w:t xml:space="preserve"> </w:t>
            </w:r>
            <w:r w:rsidR="00482915">
              <w:t xml:space="preserve">on this measure </w:t>
            </w:r>
            <w:r w:rsidR="00605CE0">
              <w:t xml:space="preserve">from KIDSNET </w:t>
            </w:r>
            <w:r w:rsidR="00482915">
              <w:t>directly with OHIC, or</w:t>
            </w:r>
          </w:p>
          <w:p w14:paraId="69752585" w14:textId="77777777" w:rsidR="00482915" w:rsidRDefault="00482915" w:rsidP="00C801B6">
            <w:pPr>
              <w:pStyle w:val="ListParagraph"/>
              <w:numPr>
                <w:ilvl w:val="0"/>
                <w:numId w:val="53"/>
              </w:numPr>
              <w:cnfStyle w:val="000000000000" w:firstRow="0" w:lastRow="0" w:firstColumn="0" w:lastColumn="0" w:oddVBand="0" w:evenVBand="0" w:oddHBand="0" w:evenHBand="0" w:firstRowFirstColumn="0" w:firstRowLastColumn="0" w:lastRowFirstColumn="0" w:lastRowLastColumn="0"/>
            </w:pPr>
            <w:r>
              <w:t>report performance using the specifications listed below.</w:t>
            </w:r>
          </w:p>
          <w:p w14:paraId="78A0367A" w14:textId="77777777" w:rsidR="00482915" w:rsidRDefault="00482915" w:rsidP="00482915">
            <w:pPr>
              <w:cnfStyle w:val="000000000000" w:firstRow="0" w:lastRow="0" w:firstColumn="0" w:lastColumn="0" w:oddVBand="0" w:evenVBand="0" w:oddHBand="0" w:evenHBand="0" w:firstRowFirstColumn="0" w:firstRowLastColumn="0" w:lastRowFirstColumn="0" w:lastRowLastColumn="0"/>
            </w:pPr>
          </w:p>
          <w:p w14:paraId="690BA133" w14:textId="2D90B4ED" w:rsidR="00482915" w:rsidRPr="00917CBF" w:rsidRDefault="00482915" w:rsidP="00482915">
            <w:pPr>
              <w:cnfStyle w:val="000000000000" w:firstRow="0" w:lastRow="0" w:firstColumn="0" w:lastColumn="0" w:oddVBand="0" w:evenVBand="0" w:oddHBand="0" w:evenHBand="0" w:firstRowFirstColumn="0" w:firstRowLastColumn="0" w:lastRowFirstColumn="0" w:lastRowLastColumn="0"/>
            </w:pPr>
            <w:r>
              <w:t xml:space="preserve">Practices will have the ability to choose either option when </w:t>
            </w:r>
            <w:r w:rsidR="003A0FC7">
              <w:t>completing the OHIC PCMH Measures Survey.</w:t>
            </w:r>
          </w:p>
        </w:tc>
      </w:tr>
      <w:tr w:rsidR="00763B1C" w:rsidRPr="00917CBF" w14:paraId="731E95FE" w14:textId="77777777" w:rsidTr="004F2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3535A56" w14:textId="77777777" w:rsidR="00763B1C" w:rsidRPr="00917CBF" w:rsidRDefault="00763B1C" w:rsidP="004F2C15">
            <w:r w:rsidRPr="00917CBF">
              <w:t>Description:</w:t>
            </w:r>
          </w:p>
        </w:tc>
        <w:tc>
          <w:tcPr>
            <w:tcW w:w="7375" w:type="dxa"/>
          </w:tcPr>
          <w:p w14:paraId="0FBD7AD9" w14:textId="1D5BBE16" w:rsidR="00763B1C" w:rsidRPr="00917CBF" w:rsidRDefault="00763B1C" w:rsidP="004F2C15">
            <w:pPr>
              <w:cnfStyle w:val="000000100000" w:firstRow="0" w:lastRow="0" w:firstColumn="0" w:lastColumn="0" w:oddVBand="0" w:evenVBand="0" w:oddHBand="1" w:evenHBand="0" w:firstRowFirstColumn="0" w:firstRowLastColumn="0" w:lastRowFirstColumn="0" w:lastRowLastColumn="0"/>
            </w:pPr>
            <w:r w:rsidRPr="00917CBF">
              <w:t xml:space="preserve">The percentage of </w:t>
            </w:r>
            <w:r>
              <w:t>active patients two years of age who had one or more capillary or venous lead blood test for lead poisoning by their second birthday.</w:t>
            </w:r>
          </w:p>
        </w:tc>
      </w:tr>
      <w:tr w:rsidR="00763B1C" w:rsidRPr="00917CBF" w14:paraId="25DBF369" w14:textId="77777777" w:rsidTr="004F2C15">
        <w:tc>
          <w:tcPr>
            <w:cnfStyle w:val="001000000000" w:firstRow="0" w:lastRow="0" w:firstColumn="1" w:lastColumn="0" w:oddVBand="0" w:evenVBand="0" w:oddHBand="0" w:evenHBand="0" w:firstRowFirstColumn="0" w:firstRowLastColumn="0" w:lastRowFirstColumn="0" w:lastRowLastColumn="0"/>
            <w:tcW w:w="1975" w:type="dxa"/>
          </w:tcPr>
          <w:p w14:paraId="776D3631" w14:textId="72E1F886" w:rsidR="00763B1C" w:rsidRPr="00917CBF" w:rsidRDefault="00763B1C" w:rsidP="004F2C15">
            <w:r w:rsidRPr="00917CBF">
              <w:t xml:space="preserve">Age </w:t>
            </w:r>
            <w:r w:rsidR="0050363B">
              <w:t>C</w:t>
            </w:r>
            <w:r w:rsidR="0050363B" w:rsidRPr="00917CBF">
              <w:t>riteria</w:t>
            </w:r>
            <w:r w:rsidRPr="00917CBF">
              <w:t>:</w:t>
            </w:r>
          </w:p>
        </w:tc>
        <w:tc>
          <w:tcPr>
            <w:tcW w:w="7375" w:type="dxa"/>
          </w:tcPr>
          <w:p w14:paraId="33C4FEFF" w14:textId="6FB201DF" w:rsidR="00763B1C" w:rsidRPr="00917CBF" w:rsidRDefault="00763B1C" w:rsidP="004F2C15">
            <w:pPr>
              <w:cnfStyle w:val="000000000000" w:firstRow="0" w:lastRow="0" w:firstColumn="0" w:lastColumn="0" w:oddVBand="0" w:evenVBand="0" w:oddHBand="0" w:evenHBand="0" w:firstRowFirstColumn="0" w:firstRowLastColumn="0" w:lastRowFirstColumn="0" w:lastRowLastColumn="0"/>
            </w:pPr>
            <w:r>
              <w:t xml:space="preserve">Active </w:t>
            </w:r>
            <w:r w:rsidRPr="00917CBF">
              <w:t xml:space="preserve">patients </w:t>
            </w:r>
            <w:r>
              <w:t>who turn two years of age during the measurement year.</w:t>
            </w:r>
          </w:p>
          <w:p w14:paraId="27774698" w14:textId="77777777" w:rsidR="00763B1C" w:rsidRPr="00917CBF" w:rsidRDefault="00763B1C" w:rsidP="004F2C15">
            <w:pPr>
              <w:cnfStyle w:val="000000000000" w:firstRow="0" w:lastRow="0" w:firstColumn="0" w:lastColumn="0" w:oddVBand="0" w:evenVBand="0" w:oddHBand="0" w:evenHBand="0" w:firstRowFirstColumn="0" w:firstRowLastColumn="0" w:lastRowFirstColumn="0" w:lastRowLastColumn="0"/>
            </w:pPr>
          </w:p>
        </w:tc>
      </w:tr>
      <w:tr w:rsidR="00763B1C" w:rsidRPr="00917CBF" w14:paraId="4C56EFBE" w14:textId="77777777" w:rsidTr="004F2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215D3D9" w14:textId="77777777" w:rsidR="00763B1C" w:rsidRPr="00917CBF" w:rsidRDefault="00763B1C" w:rsidP="004F2C15">
            <w:r w:rsidRPr="00917CBF">
              <w:t>Numerator Statement:</w:t>
            </w:r>
          </w:p>
        </w:tc>
        <w:tc>
          <w:tcPr>
            <w:tcW w:w="7375" w:type="dxa"/>
          </w:tcPr>
          <w:p w14:paraId="05BAB6D1" w14:textId="77777777" w:rsidR="00763B1C" w:rsidRPr="00C76115" w:rsidRDefault="00763B1C" w:rsidP="004F2C15">
            <w:pPr>
              <w:cnfStyle w:val="000000100000" w:firstRow="0" w:lastRow="0" w:firstColumn="0" w:lastColumn="0" w:oddVBand="0" w:evenVBand="0" w:oddHBand="1" w:evenHBand="0" w:firstRowFirstColumn="0" w:firstRowLastColumn="0" w:lastRowFirstColumn="0" w:lastRowLastColumn="0"/>
            </w:pPr>
            <w:r>
              <w:t xml:space="preserve">Active </w:t>
            </w:r>
            <w:r w:rsidRPr="00917CBF">
              <w:t xml:space="preserve">patients </w:t>
            </w:r>
            <w:r>
              <w:t xml:space="preserve">who turn two years of age during the measurement year with at least one lead </w:t>
            </w:r>
            <w:r w:rsidRPr="00C76115">
              <w:t>capillary or venous blood test (Lead Tests Value Set) on or before the child’s second birthday.</w:t>
            </w:r>
            <w:r w:rsidR="00016655" w:rsidRPr="00C76115">
              <w:t xml:space="preserve"> Documentation must include both of the following: </w:t>
            </w:r>
          </w:p>
          <w:p w14:paraId="313D7A1E" w14:textId="77777777" w:rsidR="00016655" w:rsidRPr="00C76115" w:rsidRDefault="00016655" w:rsidP="00016655">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iCs/>
              </w:rPr>
            </w:pPr>
            <w:r w:rsidRPr="00C76115">
              <w:rPr>
                <w:iCs/>
              </w:rPr>
              <w:t>A note indicating the date the test was performed.</w:t>
            </w:r>
          </w:p>
          <w:p w14:paraId="0F0EF844" w14:textId="3A07F935" w:rsidR="00016655" w:rsidRPr="00016655" w:rsidRDefault="00016655" w:rsidP="00016655">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iCs/>
              </w:rPr>
            </w:pPr>
            <w:r w:rsidRPr="00C76115">
              <w:rPr>
                <w:iCs/>
              </w:rPr>
              <w:t>The result or finding.</w:t>
            </w:r>
          </w:p>
        </w:tc>
      </w:tr>
      <w:tr w:rsidR="00763B1C" w:rsidRPr="00917CBF" w14:paraId="13430B01" w14:textId="77777777" w:rsidTr="004F2C15">
        <w:tc>
          <w:tcPr>
            <w:cnfStyle w:val="001000000000" w:firstRow="0" w:lastRow="0" w:firstColumn="1" w:lastColumn="0" w:oddVBand="0" w:evenVBand="0" w:oddHBand="0" w:evenHBand="0" w:firstRowFirstColumn="0" w:firstRowLastColumn="0" w:lastRowFirstColumn="0" w:lastRowLastColumn="0"/>
            <w:tcW w:w="1975" w:type="dxa"/>
          </w:tcPr>
          <w:p w14:paraId="3E3817DA" w14:textId="77777777" w:rsidR="00763B1C" w:rsidRPr="00917CBF" w:rsidRDefault="00763B1C" w:rsidP="004F2C15">
            <w:r w:rsidRPr="00917CBF">
              <w:t>Denominator Statement:</w:t>
            </w:r>
          </w:p>
        </w:tc>
        <w:tc>
          <w:tcPr>
            <w:tcW w:w="7375" w:type="dxa"/>
          </w:tcPr>
          <w:p w14:paraId="275216D7" w14:textId="19C4C137" w:rsidR="00763B1C" w:rsidRPr="00917CBF" w:rsidRDefault="00763B1C" w:rsidP="004F2C15">
            <w:pPr>
              <w:cnfStyle w:val="000000000000" w:firstRow="0" w:lastRow="0" w:firstColumn="0" w:lastColumn="0" w:oddVBand="0" w:evenVBand="0" w:oddHBand="0" w:evenHBand="0" w:firstRowFirstColumn="0" w:firstRowLastColumn="0" w:lastRowFirstColumn="0" w:lastRowLastColumn="0"/>
            </w:pPr>
            <w:r>
              <w:t xml:space="preserve">Active </w:t>
            </w:r>
            <w:r w:rsidRPr="00917CBF">
              <w:t xml:space="preserve">patients </w:t>
            </w:r>
            <w:r>
              <w:t xml:space="preserve">who turn two years of age during the measurement year </w:t>
            </w:r>
          </w:p>
        </w:tc>
      </w:tr>
      <w:tr w:rsidR="00763B1C" w:rsidRPr="00917CBF" w14:paraId="3DBAEDF2" w14:textId="77777777" w:rsidTr="004F2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E09D120" w14:textId="77777777" w:rsidR="00763B1C" w:rsidRPr="00917CBF" w:rsidRDefault="00763B1C" w:rsidP="004F2C15">
            <w:r w:rsidRPr="00917CBF">
              <w:t>Acceptable Exclusions:</w:t>
            </w:r>
          </w:p>
        </w:tc>
        <w:tc>
          <w:tcPr>
            <w:tcW w:w="7375" w:type="dxa"/>
          </w:tcPr>
          <w:p w14:paraId="29A86F19" w14:textId="77777777" w:rsidR="00763B1C" w:rsidRPr="00917CBF" w:rsidRDefault="00763B1C" w:rsidP="004F2C15">
            <w:pPr>
              <w:contextualSpacing/>
              <w:cnfStyle w:val="000000100000" w:firstRow="0" w:lastRow="0" w:firstColumn="0" w:lastColumn="0" w:oddVBand="0" w:evenVBand="0" w:oddHBand="1" w:evenHBand="0" w:firstRowFirstColumn="0" w:firstRowLastColumn="0" w:lastRowFirstColumn="0" w:lastRowLastColumn="0"/>
            </w:pPr>
            <w:r>
              <w:t>None</w:t>
            </w:r>
          </w:p>
        </w:tc>
      </w:tr>
      <w:tr w:rsidR="00763B1C" w:rsidRPr="00917CBF" w14:paraId="224777F9" w14:textId="77777777" w:rsidTr="004F2C15">
        <w:tc>
          <w:tcPr>
            <w:cnfStyle w:val="001000000000" w:firstRow="0" w:lastRow="0" w:firstColumn="1" w:lastColumn="0" w:oddVBand="0" w:evenVBand="0" w:oddHBand="0" w:evenHBand="0" w:firstRowFirstColumn="0" w:firstRowLastColumn="0" w:lastRowFirstColumn="0" w:lastRowLastColumn="0"/>
            <w:tcW w:w="1975" w:type="dxa"/>
          </w:tcPr>
          <w:p w14:paraId="31DABD1D" w14:textId="62083400" w:rsidR="00763B1C" w:rsidRPr="00917CBF" w:rsidRDefault="00763B1C" w:rsidP="004F2C15">
            <w:r w:rsidRPr="00917CBF">
              <w:t xml:space="preserve">Look </w:t>
            </w:r>
            <w:r w:rsidR="0050363B">
              <w:t>B</w:t>
            </w:r>
            <w:r w:rsidR="0050363B" w:rsidRPr="00917CBF">
              <w:t xml:space="preserve">ack </w:t>
            </w:r>
            <w:r w:rsidRPr="00917CBF">
              <w:t>Period:</w:t>
            </w:r>
          </w:p>
        </w:tc>
        <w:tc>
          <w:tcPr>
            <w:tcW w:w="7375" w:type="dxa"/>
          </w:tcPr>
          <w:p w14:paraId="2F95D635" w14:textId="77777777" w:rsidR="00763B1C" w:rsidRPr="00917CBF" w:rsidRDefault="00763B1C" w:rsidP="004F2C15">
            <w:pPr>
              <w:cnfStyle w:val="000000000000" w:firstRow="0" w:lastRow="0" w:firstColumn="0" w:lastColumn="0" w:oddVBand="0" w:evenVBand="0" w:oddHBand="0" w:evenHBand="0" w:firstRowFirstColumn="0" w:firstRowLastColumn="0" w:lastRowFirstColumn="0" w:lastRowLastColumn="0"/>
            </w:pPr>
            <w:r w:rsidRPr="00917CBF">
              <w:t>12 months</w:t>
            </w:r>
          </w:p>
        </w:tc>
      </w:tr>
      <w:tr w:rsidR="00763B1C" w:rsidRPr="00917CBF" w14:paraId="51D812BC" w14:textId="77777777" w:rsidTr="004F2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AD25CF1" w14:textId="77777777" w:rsidR="00763B1C" w:rsidRPr="00917CBF" w:rsidRDefault="00763B1C" w:rsidP="004F2C15">
            <w:r>
              <w:t>Source:</w:t>
            </w:r>
          </w:p>
        </w:tc>
        <w:tc>
          <w:tcPr>
            <w:tcW w:w="7375" w:type="dxa"/>
          </w:tcPr>
          <w:p w14:paraId="634464B3" w14:textId="4B34949A" w:rsidR="00763B1C" w:rsidRPr="00917CBF" w:rsidRDefault="00763B1C" w:rsidP="004F2C15">
            <w:pPr>
              <w:cnfStyle w:val="000000100000" w:firstRow="0" w:lastRow="0" w:firstColumn="0" w:lastColumn="0" w:oddVBand="0" w:evenVBand="0" w:oddHBand="1" w:evenHBand="0" w:firstRowFirstColumn="0" w:firstRowLastColumn="0" w:lastRowFirstColumn="0" w:lastRowLastColumn="0"/>
            </w:pPr>
            <w:r>
              <w:t xml:space="preserve">HEDIS® (HEDIS limits population to Medicaid-only. OHIC </w:t>
            </w:r>
            <w:r w:rsidR="007759D9">
              <w:t xml:space="preserve">has </w:t>
            </w:r>
            <w:r>
              <w:t>adapt</w:t>
            </w:r>
            <w:r w:rsidR="007759D9">
              <w:t>ed</w:t>
            </w:r>
            <w:r>
              <w:t xml:space="preserve"> </w:t>
            </w:r>
            <w:r w:rsidR="007759D9">
              <w:t xml:space="preserve">the measure </w:t>
            </w:r>
            <w:r>
              <w:t xml:space="preserve">specification </w:t>
            </w:r>
            <w:r w:rsidR="007759D9">
              <w:t xml:space="preserve">to </w:t>
            </w:r>
            <w:r>
              <w:t xml:space="preserve">apply </w:t>
            </w:r>
            <w:r w:rsidR="007759D9">
              <w:t>to care of all children, regardless of insurance type.</w:t>
            </w:r>
            <w:r>
              <w:t>)</w:t>
            </w:r>
          </w:p>
        </w:tc>
      </w:tr>
    </w:tbl>
    <w:p w14:paraId="5A973AAC" w14:textId="77777777" w:rsidR="007741C2" w:rsidRDefault="007741C2" w:rsidP="00EA1032"/>
    <w:p w14:paraId="233D526E" w14:textId="028FFB9D" w:rsidR="00763B1C" w:rsidRDefault="00763B1C" w:rsidP="00EA1032"/>
    <w:p w14:paraId="68B46B9B" w14:textId="6C9114A4" w:rsidR="00763B1C" w:rsidRDefault="00763B1C" w:rsidP="00EA1032"/>
    <w:p w14:paraId="14D1C7AC" w14:textId="4EE5E122" w:rsidR="00763B1C" w:rsidRDefault="00763B1C" w:rsidP="00EA1032"/>
    <w:p w14:paraId="63FAB269" w14:textId="239B56EA" w:rsidR="00763B1C" w:rsidRDefault="00763B1C" w:rsidP="00EA1032"/>
    <w:p w14:paraId="196210A6" w14:textId="62256846" w:rsidR="00763B1C" w:rsidRDefault="00763B1C" w:rsidP="00EA1032"/>
    <w:p w14:paraId="501E3991" w14:textId="77777777" w:rsidR="00763B1C" w:rsidRPr="007741C2" w:rsidRDefault="00763B1C" w:rsidP="00EA1032"/>
    <w:sectPr w:rsidR="00763B1C" w:rsidRPr="007741C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892A6" w14:textId="77777777" w:rsidR="00637F74" w:rsidRDefault="00637F74" w:rsidP="00FD504B">
      <w:pPr>
        <w:spacing w:after="0" w:line="240" w:lineRule="auto"/>
      </w:pPr>
      <w:r>
        <w:separator/>
      </w:r>
    </w:p>
  </w:endnote>
  <w:endnote w:type="continuationSeparator" w:id="0">
    <w:p w14:paraId="32DB5B17" w14:textId="77777777" w:rsidR="00637F74" w:rsidRDefault="00637F74" w:rsidP="00FD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096604"/>
      <w:docPartObj>
        <w:docPartGallery w:val="Page Numbers (Bottom of Page)"/>
        <w:docPartUnique/>
      </w:docPartObj>
    </w:sdtPr>
    <w:sdtEndPr>
      <w:rPr>
        <w:noProof/>
      </w:rPr>
    </w:sdtEndPr>
    <w:sdtContent>
      <w:p w14:paraId="19AC94A3" w14:textId="0EA322BE" w:rsidR="004F2C15" w:rsidRDefault="004F2C15">
        <w:pPr>
          <w:pStyle w:val="Footer"/>
          <w:jc w:val="center"/>
        </w:pPr>
        <w:r>
          <w:fldChar w:fldCharType="begin"/>
        </w:r>
        <w:r>
          <w:instrText xml:space="preserve"> PAGE   \* MERGEFORMAT </w:instrText>
        </w:r>
        <w:r>
          <w:fldChar w:fldCharType="separate"/>
        </w:r>
        <w:r w:rsidR="00E8663A">
          <w:rPr>
            <w:noProof/>
          </w:rPr>
          <w:t>1</w:t>
        </w:r>
        <w:r>
          <w:rPr>
            <w:noProof/>
          </w:rPr>
          <w:fldChar w:fldCharType="end"/>
        </w:r>
      </w:p>
    </w:sdtContent>
  </w:sdt>
  <w:p w14:paraId="7BD24ACB" w14:textId="0578AADF" w:rsidR="004F2C15" w:rsidRDefault="004F2C15">
    <w:pPr>
      <w:pStyle w:val="Footer"/>
    </w:pPr>
    <w:r>
      <w:t xml:space="preserve">Revised </w:t>
    </w:r>
    <w:r w:rsidR="0023203D">
      <w:t>December 22</w:t>
    </w:r>
    <w: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5E2A4" w14:textId="77777777" w:rsidR="00637F74" w:rsidRDefault="00637F74" w:rsidP="00FD504B">
      <w:pPr>
        <w:spacing w:after="0" w:line="240" w:lineRule="auto"/>
      </w:pPr>
      <w:r>
        <w:separator/>
      </w:r>
    </w:p>
  </w:footnote>
  <w:footnote w:type="continuationSeparator" w:id="0">
    <w:p w14:paraId="4F3BD4FD" w14:textId="77777777" w:rsidR="00637F74" w:rsidRDefault="00637F74" w:rsidP="00FD5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8C5B5" w14:textId="796B11CF" w:rsidR="004F2C15" w:rsidRDefault="0023203D" w:rsidP="00FD504B">
    <w:pPr>
      <w:pStyle w:val="Header"/>
      <w:jc w:val="center"/>
    </w:pPr>
    <w:r>
      <w:t>December</w:t>
    </w:r>
    <w:r w:rsidR="004F2C15">
      <w:t xml:space="preserve"> 2020 CTC/OHIC Measure Specifications </w:t>
    </w:r>
  </w:p>
  <w:p w14:paraId="20256B9B" w14:textId="77777777" w:rsidR="004F2C15" w:rsidRDefault="004F2C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D39"/>
    <w:multiLevelType w:val="hybridMultilevel"/>
    <w:tmpl w:val="A8AE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06782"/>
    <w:multiLevelType w:val="hybridMultilevel"/>
    <w:tmpl w:val="3552ED54"/>
    <w:lvl w:ilvl="0" w:tplc="E4703510">
      <w:start w:val="1"/>
      <w:numFmt w:val="bullet"/>
      <w:pStyle w:val="Bullet"/>
      <w:lvlText w:val=""/>
      <w:lvlJc w:val="left"/>
      <w:pPr>
        <w:ind w:left="720" w:hanging="360"/>
      </w:pPr>
      <w:rPr>
        <w:rFonts w:ascii="Symbol" w:hAnsi="Symbol" w:hint="default"/>
        <w:sz w:val="21"/>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85F59"/>
    <w:multiLevelType w:val="hybridMultilevel"/>
    <w:tmpl w:val="6E2A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1217B"/>
    <w:multiLevelType w:val="hybridMultilevel"/>
    <w:tmpl w:val="2FC0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C39A8"/>
    <w:multiLevelType w:val="hybridMultilevel"/>
    <w:tmpl w:val="52668C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B90FBD"/>
    <w:multiLevelType w:val="hybridMultilevel"/>
    <w:tmpl w:val="F56A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92C90"/>
    <w:multiLevelType w:val="hybridMultilevel"/>
    <w:tmpl w:val="2D94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07BBE"/>
    <w:multiLevelType w:val="hybridMultilevel"/>
    <w:tmpl w:val="FC36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E420C"/>
    <w:multiLevelType w:val="hybridMultilevel"/>
    <w:tmpl w:val="CBCA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45D44"/>
    <w:multiLevelType w:val="hybridMultilevel"/>
    <w:tmpl w:val="A8265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025EAA"/>
    <w:multiLevelType w:val="hybridMultilevel"/>
    <w:tmpl w:val="CC1E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8147D"/>
    <w:multiLevelType w:val="hybridMultilevel"/>
    <w:tmpl w:val="A2E0EB16"/>
    <w:lvl w:ilvl="0" w:tplc="AD5AE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E57AB"/>
    <w:multiLevelType w:val="hybridMultilevel"/>
    <w:tmpl w:val="A2E0EB16"/>
    <w:lvl w:ilvl="0" w:tplc="AD5AE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8242A"/>
    <w:multiLevelType w:val="hybridMultilevel"/>
    <w:tmpl w:val="36FCD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9413A0"/>
    <w:multiLevelType w:val="hybridMultilevel"/>
    <w:tmpl w:val="39A8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D1C15"/>
    <w:multiLevelType w:val="hybridMultilevel"/>
    <w:tmpl w:val="EF10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E43A9"/>
    <w:multiLevelType w:val="hybridMultilevel"/>
    <w:tmpl w:val="DF8CBC52"/>
    <w:lvl w:ilvl="0" w:tplc="7B028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B7FB0"/>
    <w:multiLevelType w:val="hybridMultilevel"/>
    <w:tmpl w:val="2724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A1286"/>
    <w:multiLevelType w:val="hybridMultilevel"/>
    <w:tmpl w:val="B8B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B4EE6"/>
    <w:multiLevelType w:val="hybridMultilevel"/>
    <w:tmpl w:val="3D14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53EB4"/>
    <w:multiLevelType w:val="hybridMultilevel"/>
    <w:tmpl w:val="9924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3752F"/>
    <w:multiLevelType w:val="hybridMultilevel"/>
    <w:tmpl w:val="B4C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F1A13"/>
    <w:multiLevelType w:val="hybridMultilevel"/>
    <w:tmpl w:val="EA78A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17522"/>
    <w:multiLevelType w:val="hybridMultilevel"/>
    <w:tmpl w:val="37948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961BC"/>
    <w:multiLevelType w:val="hybridMultilevel"/>
    <w:tmpl w:val="48A42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C2654"/>
    <w:multiLevelType w:val="hybridMultilevel"/>
    <w:tmpl w:val="4454D46A"/>
    <w:lvl w:ilvl="0" w:tplc="AAB46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44715B"/>
    <w:multiLevelType w:val="hybridMultilevel"/>
    <w:tmpl w:val="AC2CB658"/>
    <w:lvl w:ilvl="0" w:tplc="9662979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62325"/>
    <w:multiLevelType w:val="hybridMultilevel"/>
    <w:tmpl w:val="FFD42F66"/>
    <w:lvl w:ilvl="0" w:tplc="5E462A06">
      <w:numFmt w:val="bullet"/>
      <w:pStyle w:val="Dash"/>
      <w:lvlText w:val="–"/>
      <w:lvlJc w:val="left"/>
      <w:pPr>
        <w:ind w:left="720" w:hanging="360"/>
      </w:pPr>
      <w:rPr>
        <w:rFonts w:ascii="Times New Roman" w:hAnsi="Times New Roman" w:hint="default"/>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E7D38"/>
    <w:multiLevelType w:val="hybridMultilevel"/>
    <w:tmpl w:val="235A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44A53"/>
    <w:multiLevelType w:val="hybridMultilevel"/>
    <w:tmpl w:val="3386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613679"/>
    <w:multiLevelType w:val="hybridMultilevel"/>
    <w:tmpl w:val="E3C82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22579"/>
    <w:multiLevelType w:val="hybridMultilevel"/>
    <w:tmpl w:val="88CED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E080B"/>
    <w:multiLevelType w:val="hybridMultilevel"/>
    <w:tmpl w:val="8C3A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B3610F"/>
    <w:multiLevelType w:val="hybridMultilevel"/>
    <w:tmpl w:val="0A6AF5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86620"/>
    <w:multiLevelType w:val="hybridMultilevel"/>
    <w:tmpl w:val="512A1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0545B7"/>
    <w:multiLevelType w:val="hybridMultilevel"/>
    <w:tmpl w:val="92F07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014DB"/>
    <w:multiLevelType w:val="hybridMultilevel"/>
    <w:tmpl w:val="AAA88626"/>
    <w:lvl w:ilvl="0" w:tplc="D7264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AC6526"/>
    <w:multiLevelType w:val="hybridMultilevel"/>
    <w:tmpl w:val="5D0AC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31A38"/>
    <w:multiLevelType w:val="hybridMultilevel"/>
    <w:tmpl w:val="05529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5E68FF"/>
    <w:multiLevelType w:val="hybridMultilevel"/>
    <w:tmpl w:val="C324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385F4F"/>
    <w:multiLevelType w:val="hybridMultilevel"/>
    <w:tmpl w:val="6C00C9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825867"/>
    <w:multiLevelType w:val="hybridMultilevel"/>
    <w:tmpl w:val="8B70BF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A042C6"/>
    <w:multiLevelType w:val="hybridMultilevel"/>
    <w:tmpl w:val="97E01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03278C"/>
    <w:multiLevelType w:val="hybridMultilevel"/>
    <w:tmpl w:val="9C58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5E3836"/>
    <w:multiLevelType w:val="hybridMultilevel"/>
    <w:tmpl w:val="88CED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1F7442"/>
    <w:multiLevelType w:val="hybridMultilevel"/>
    <w:tmpl w:val="01520602"/>
    <w:lvl w:ilvl="0" w:tplc="85E41BC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0B2FA5"/>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426C57"/>
    <w:multiLevelType w:val="hybridMultilevel"/>
    <w:tmpl w:val="D618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E95152"/>
    <w:multiLevelType w:val="hybridMultilevel"/>
    <w:tmpl w:val="E622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0061E8"/>
    <w:multiLevelType w:val="hybridMultilevel"/>
    <w:tmpl w:val="97E01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F95A7E"/>
    <w:multiLevelType w:val="hybridMultilevel"/>
    <w:tmpl w:val="97E01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7B33FB"/>
    <w:multiLevelType w:val="hybridMultilevel"/>
    <w:tmpl w:val="4454D46A"/>
    <w:lvl w:ilvl="0" w:tplc="AAB46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985D10"/>
    <w:multiLevelType w:val="hybridMultilevel"/>
    <w:tmpl w:val="0FF6A334"/>
    <w:lvl w:ilvl="0" w:tplc="25E63732">
      <w:start w:val="1"/>
      <w:numFmt w:val="bullet"/>
      <w:pStyle w:val="ProcessBullet"/>
      <w:lvlText w:val=""/>
      <w:lvlJc w:val="left"/>
      <w:pPr>
        <w:ind w:left="720" w:hanging="360"/>
      </w:pPr>
      <w:rPr>
        <w:rFonts w:ascii="Symbol" w:hAnsi="Symbol" w:hint="default"/>
        <w:sz w:val="21"/>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570D8A"/>
    <w:multiLevelType w:val="hybridMultilevel"/>
    <w:tmpl w:val="241C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F71723"/>
    <w:multiLevelType w:val="hybridMultilevel"/>
    <w:tmpl w:val="309C2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6"/>
  </w:num>
  <w:num w:numId="3">
    <w:abstractNumId w:val="0"/>
  </w:num>
  <w:num w:numId="4">
    <w:abstractNumId w:val="4"/>
  </w:num>
  <w:num w:numId="5">
    <w:abstractNumId w:val="47"/>
  </w:num>
  <w:num w:numId="6">
    <w:abstractNumId w:val="17"/>
  </w:num>
  <w:num w:numId="7">
    <w:abstractNumId w:val="6"/>
  </w:num>
  <w:num w:numId="8">
    <w:abstractNumId w:val="23"/>
  </w:num>
  <w:num w:numId="9">
    <w:abstractNumId w:val="48"/>
  </w:num>
  <w:num w:numId="10">
    <w:abstractNumId w:val="15"/>
  </w:num>
  <w:num w:numId="11">
    <w:abstractNumId w:val="7"/>
  </w:num>
  <w:num w:numId="12">
    <w:abstractNumId w:val="33"/>
  </w:num>
  <w:num w:numId="13">
    <w:abstractNumId w:val="18"/>
  </w:num>
  <w:num w:numId="14">
    <w:abstractNumId w:val="31"/>
  </w:num>
  <w:num w:numId="15">
    <w:abstractNumId w:val="13"/>
  </w:num>
  <w:num w:numId="16">
    <w:abstractNumId w:val="44"/>
  </w:num>
  <w:num w:numId="17">
    <w:abstractNumId w:val="51"/>
  </w:num>
  <w:num w:numId="18">
    <w:abstractNumId w:val="12"/>
  </w:num>
  <w:num w:numId="19">
    <w:abstractNumId w:val="29"/>
  </w:num>
  <w:num w:numId="20">
    <w:abstractNumId w:val="9"/>
  </w:num>
  <w:num w:numId="21">
    <w:abstractNumId w:val="36"/>
  </w:num>
  <w:num w:numId="22">
    <w:abstractNumId w:val="28"/>
  </w:num>
  <w:num w:numId="23">
    <w:abstractNumId w:val="50"/>
  </w:num>
  <w:num w:numId="24">
    <w:abstractNumId w:val="3"/>
  </w:num>
  <w:num w:numId="25">
    <w:abstractNumId w:val="10"/>
  </w:num>
  <w:num w:numId="26">
    <w:abstractNumId w:val="25"/>
  </w:num>
  <w:num w:numId="27">
    <w:abstractNumId w:val="11"/>
  </w:num>
  <w:num w:numId="28">
    <w:abstractNumId w:val="8"/>
  </w:num>
  <w:num w:numId="29">
    <w:abstractNumId w:val="21"/>
  </w:num>
  <w:num w:numId="30">
    <w:abstractNumId w:val="14"/>
  </w:num>
  <w:num w:numId="31">
    <w:abstractNumId w:val="42"/>
  </w:num>
  <w:num w:numId="32">
    <w:abstractNumId w:val="49"/>
  </w:num>
  <w:num w:numId="33">
    <w:abstractNumId w:val="30"/>
  </w:num>
  <w:num w:numId="34">
    <w:abstractNumId w:val="40"/>
  </w:num>
  <w:num w:numId="35">
    <w:abstractNumId w:val="45"/>
  </w:num>
  <w:num w:numId="36">
    <w:abstractNumId w:val="39"/>
  </w:num>
  <w:num w:numId="37">
    <w:abstractNumId w:val="53"/>
  </w:num>
  <w:num w:numId="38">
    <w:abstractNumId w:val="19"/>
  </w:num>
  <w:num w:numId="39">
    <w:abstractNumId w:val="16"/>
  </w:num>
  <w:num w:numId="40">
    <w:abstractNumId w:val="41"/>
  </w:num>
  <w:num w:numId="41">
    <w:abstractNumId w:val="1"/>
  </w:num>
  <w:num w:numId="42">
    <w:abstractNumId w:val="27"/>
  </w:num>
  <w:num w:numId="43">
    <w:abstractNumId w:val="37"/>
  </w:num>
  <w:num w:numId="44">
    <w:abstractNumId w:val="43"/>
  </w:num>
  <w:num w:numId="45">
    <w:abstractNumId w:val="22"/>
  </w:num>
  <w:num w:numId="46">
    <w:abstractNumId w:val="26"/>
  </w:num>
  <w:num w:numId="47">
    <w:abstractNumId w:val="2"/>
  </w:num>
  <w:num w:numId="48">
    <w:abstractNumId w:val="24"/>
  </w:num>
  <w:num w:numId="49">
    <w:abstractNumId w:val="20"/>
  </w:num>
  <w:num w:numId="50">
    <w:abstractNumId w:val="5"/>
  </w:num>
  <w:num w:numId="51">
    <w:abstractNumId w:val="38"/>
  </w:num>
  <w:num w:numId="52">
    <w:abstractNumId w:val="32"/>
  </w:num>
  <w:num w:numId="53">
    <w:abstractNumId w:val="35"/>
  </w:num>
  <w:num w:numId="54">
    <w:abstractNumId w:val="52"/>
  </w:num>
  <w:num w:numId="55">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10"/>
    <w:rsid w:val="000008A2"/>
    <w:rsid w:val="00001EFE"/>
    <w:rsid w:val="00003AD4"/>
    <w:rsid w:val="0001508F"/>
    <w:rsid w:val="00016655"/>
    <w:rsid w:val="000220EF"/>
    <w:rsid w:val="00026667"/>
    <w:rsid w:val="0002735E"/>
    <w:rsid w:val="00040320"/>
    <w:rsid w:val="00040EA5"/>
    <w:rsid w:val="0004118A"/>
    <w:rsid w:val="00050E49"/>
    <w:rsid w:val="0005150B"/>
    <w:rsid w:val="00054438"/>
    <w:rsid w:val="0005668A"/>
    <w:rsid w:val="0006390D"/>
    <w:rsid w:val="00064563"/>
    <w:rsid w:val="00066BC0"/>
    <w:rsid w:val="0006720F"/>
    <w:rsid w:val="00067EDE"/>
    <w:rsid w:val="00075F81"/>
    <w:rsid w:val="0007760B"/>
    <w:rsid w:val="000959FC"/>
    <w:rsid w:val="00095C21"/>
    <w:rsid w:val="00097303"/>
    <w:rsid w:val="000B4FC2"/>
    <w:rsid w:val="000B566F"/>
    <w:rsid w:val="000C0BEC"/>
    <w:rsid w:val="000C5E22"/>
    <w:rsid w:val="000C5F6D"/>
    <w:rsid w:val="000D2F14"/>
    <w:rsid w:val="000E2686"/>
    <w:rsid w:val="000E7084"/>
    <w:rsid w:val="00102404"/>
    <w:rsid w:val="00105158"/>
    <w:rsid w:val="001129C9"/>
    <w:rsid w:val="00125228"/>
    <w:rsid w:val="001329D0"/>
    <w:rsid w:val="00144701"/>
    <w:rsid w:val="00153967"/>
    <w:rsid w:val="00155257"/>
    <w:rsid w:val="001553BB"/>
    <w:rsid w:val="00167B40"/>
    <w:rsid w:val="001774A8"/>
    <w:rsid w:val="00190ED3"/>
    <w:rsid w:val="001926A8"/>
    <w:rsid w:val="00196D83"/>
    <w:rsid w:val="001A753F"/>
    <w:rsid w:val="001B7C8F"/>
    <w:rsid w:val="001C2B71"/>
    <w:rsid w:val="001D6522"/>
    <w:rsid w:val="001D7612"/>
    <w:rsid w:val="001E613F"/>
    <w:rsid w:val="001E66EA"/>
    <w:rsid w:val="001F0A56"/>
    <w:rsid w:val="001F7A10"/>
    <w:rsid w:val="00202557"/>
    <w:rsid w:val="0021203E"/>
    <w:rsid w:val="002173BC"/>
    <w:rsid w:val="00221E1D"/>
    <w:rsid w:val="00224422"/>
    <w:rsid w:val="00226D9B"/>
    <w:rsid w:val="0023203D"/>
    <w:rsid w:val="002364B4"/>
    <w:rsid w:val="0024230F"/>
    <w:rsid w:val="002434BC"/>
    <w:rsid w:val="00254926"/>
    <w:rsid w:val="00271D48"/>
    <w:rsid w:val="00274D41"/>
    <w:rsid w:val="00281391"/>
    <w:rsid w:val="002839A1"/>
    <w:rsid w:val="00290073"/>
    <w:rsid w:val="00291FF5"/>
    <w:rsid w:val="002A5C2B"/>
    <w:rsid w:val="002B1386"/>
    <w:rsid w:val="002E0E84"/>
    <w:rsid w:val="002E220C"/>
    <w:rsid w:val="002E73F7"/>
    <w:rsid w:val="002F68F3"/>
    <w:rsid w:val="002F6AF3"/>
    <w:rsid w:val="002F7A39"/>
    <w:rsid w:val="002F7C24"/>
    <w:rsid w:val="00307392"/>
    <w:rsid w:val="0031356B"/>
    <w:rsid w:val="003251AF"/>
    <w:rsid w:val="00332EA4"/>
    <w:rsid w:val="00334AC8"/>
    <w:rsid w:val="0034510E"/>
    <w:rsid w:val="00346811"/>
    <w:rsid w:val="00360B25"/>
    <w:rsid w:val="00365F41"/>
    <w:rsid w:val="003834BD"/>
    <w:rsid w:val="003A0FC7"/>
    <w:rsid w:val="003A734F"/>
    <w:rsid w:val="003B58E4"/>
    <w:rsid w:val="003B78D2"/>
    <w:rsid w:val="003C0320"/>
    <w:rsid w:val="003C5D9D"/>
    <w:rsid w:val="003C6784"/>
    <w:rsid w:val="003D0D49"/>
    <w:rsid w:val="003D413C"/>
    <w:rsid w:val="003D4386"/>
    <w:rsid w:val="004010AD"/>
    <w:rsid w:val="00416A0E"/>
    <w:rsid w:val="0041755E"/>
    <w:rsid w:val="0042222B"/>
    <w:rsid w:val="0042454B"/>
    <w:rsid w:val="00425273"/>
    <w:rsid w:val="004277A5"/>
    <w:rsid w:val="00427DBA"/>
    <w:rsid w:val="00442757"/>
    <w:rsid w:val="00442EAB"/>
    <w:rsid w:val="00445974"/>
    <w:rsid w:val="00473104"/>
    <w:rsid w:val="00482915"/>
    <w:rsid w:val="004915D0"/>
    <w:rsid w:val="00494FCE"/>
    <w:rsid w:val="004A3782"/>
    <w:rsid w:val="004B3B95"/>
    <w:rsid w:val="004B7759"/>
    <w:rsid w:val="004C04A5"/>
    <w:rsid w:val="004D2E77"/>
    <w:rsid w:val="004D45C8"/>
    <w:rsid w:val="004E7163"/>
    <w:rsid w:val="004E7357"/>
    <w:rsid w:val="004F1230"/>
    <w:rsid w:val="004F2BE4"/>
    <w:rsid w:val="004F2C15"/>
    <w:rsid w:val="004F5B5E"/>
    <w:rsid w:val="00500488"/>
    <w:rsid w:val="00501EC7"/>
    <w:rsid w:val="00503120"/>
    <w:rsid w:val="0050363B"/>
    <w:rsid w:val="0050544E"/>
    <w:rsid w:val="00506287"/>
    <w:rsid w:val="0050772A"/>
    <w:rsid w:val="005077F6"/>
    <w:rsid w:val="00511AD3"/>
    <w:rsid w:val="00514A95"/>
    <w:rsid w:val="00520597"/>
    <w:rsid w:val="00532148"/>
    <w:rsid w:val="005349F9"/>
    <w:rsid w:val="00544ED6"/>
    <w:rsid w:val="00553417"/>
    <w:rsid w:val="00555E2C"/>
    <w:rsid w:val="0055621B"/>
    <w:rsid w:val="00560666"/>
    <w:rsid w:val="0057027B"/>
    <w:rsid w:val="00575E98"/>
    <w:rsid w:val="005860AB"/>
    <w:rsid w:val="0058657A"/>
    <w:rsid w:val="005954BD"/>
    <w:rsid w:val="00595ACD"/>
    <w:rsid w:val="005975F4"/>
    <w:rsid w:val="005A5853"/>
    <w:rsid w:val="005B3C0A"/>
    <w:rsid w:val="005B3E59"/>
    <w:rsid w:val="005B5B9A"/>
    <w:rsid w:val="005B6B88"/>
    <w:rsid w:val="005C0EBB"/>
    <w:rsid w:val="005D02B5"/>
    <w:rsid w:val="005D1669"/>
    <w:rsid w:val="005D709C"/>
    <w:rsid w:val="005E40CD"/>
    <w:rsid w:val="005F3661"/>
    <w:rsid w:val="005F57D0"/>
    <w:rsid w:val="00601826"/>
    <w:rsid w:val="006040CD"/>
    <w:rsid w:val="00605CE0"/>
    <w:rsid w:val="00616BCD"/>
    <w:rsid w:val="006274A6"/>
    <w:rsid w:val="0063119D"/>
    <w:rsid w:val="00633BCF"/>
    <w:rsid w:val="00637F74"/>
    <w:rsid w:val="0066122C"/>
    <w:rsid w:val="0066211D"/>
    <w:rsid w:val="006659A1"/>
    <w:rsid w:val="00666A7E"/>
    <w:rsid w:val="00675992"/>
    <w:rsid w:val="006822C6"/>
    <w:rsid w:val="00685AE7"/>
    <w:rsid w:val="006A3BC3"/>
    <w:rsid w:val="006A610F"/>
    <w:rsid w:val="006B40BC"/>
    <w:rsid w:val="006C2F66"/>
    <w:rsid w:val="006E59AF"/>
    <w:rsid w:val="006E5A23"/>
    <w:rsid w:val="006E6F84"/>
    <w:rsid w:val="006F0587"/>
    <w:rsid w:val="006F2956"/>
    <w:rsid w:val="0070228D"/>
    <w:rsid w:val="00721460"/>
    <w:rsid w:val="00722233"/>
    <w:rsid w:val="007274A8"/>
    <w:rsid w:val="00727F71"/>
    <w:rsid w:val="007311F8"/>
    <w:rsid w:val="00746ED6"/>
    <w:rsid w:val="00760A02"/>
    <w:rsid w:val="00761EAC"/>
    <w:rsid w:val="00763B1C"/>
    <w:rsid w:val="007741C2"/>
    <w:rsid w:val="007759D9"/>
    <w:rsid w:val="0077645E"/>
    <w:rsid w:val="00781EF0"/>
    <w:rsid w:val="007A63DE"/>
    <w:rsid w:val="007B6369"/>
    <w:rsid w:val="007C5B12"/>
    <w:rsid w:val="007C670D"/>
    <w:rsid w:val="007D2208"/>
    <w:rsid w:val="007D51D4"/>
    <w:rsid w:val="007D55B2"/>
    <w:rsid w:val="007E3D63"/>
    <w:rsid w:val="007E4882"/>
    <w:rsid w:val="007F26E0"/>
    <w:rsid w:val="007F2E7F"/>
    <w:rsid w:val="007F45DE"/>
    <w:rsid w:val="00801C1D"/>
    <w:rsid w:val="00815FD6"/>
    <w:rsid w:val="008265E7"/>
    <w:rsid w:val="00846A69"/>
    <w:rsid w:val="00850892"/>
    <w:rsid w:val="0085670F"/>
    <w:rsid w:val="008624B4"/>
    <w:rsid w:val="00862C17"/>
    <w:rsid w:val="0087311F"/>
    <w:rsid w:val="00874B8A"/>
    <w:rsid w:val="00877029"/>
    <w:rsid w:val="00887E31"/>
    <w:rsid w:val="0089020F"/>
    <w:rsid w:val="00896452"/>
    <w:rsid w:val="008A6253"/>
    <w:rsid w:val="008B054B"/>
    <w:rsid w:val="008B1788"/>
    <w:rsid w:val="008B6FD8"/>
    <w:rsid w:val="008C5AB8"/>
    <w:rsid w:val="008D1F7D"/>
    <w:rsid w:val="008E1650"/>
    <w:rsid w:val="008E727B"/>
    <w:rsid w:val="008F163E"/>
    <w:rsid w:val="008F4079"/>
    <w:rsid w:val="008F47E0"/>
    <w:rsid w:val="008F5EB8"/>
    <w:rsid w:val="008F6425"/>
    <w:rsid w:val="008F6AEF"/>
    <w:rsid w:val="008F6E4D"/>
    <w:rsid w:val="008F7B93"/>
    <w:rsid w:val="00906F8E"/>
    <w:rsid w:val="009144CF"/>
    <w:rsid w:val="00915F3C"/>
    <w:rsid w:val="00916110"/>
    <w:rsid w:val="00916466"/>
    <w:rsid w:val="00917CBF"/>
    <w:rsid w:val="00926EAD"/>
    <w:rsid w:val="00943268"/>
    <w:rsid w:val="009469AD"/>
    <w:rsid w:val="009627F2"/>
    <w:rsid w:val="0096679E"/>
    <w:rsid w:val="009819AE"/>
    <w:rsid w:val="00983C86"/>
    <w:rsid w:val="00985858"/>
    <w:rsid w:val="00991DF6"/>
    <w:rsid w:val="009C00C8"/>
    <w:rsid w:val="009C1EF9"/>
    <w:rsid w:val="009C37F5"/>
    <w:rsid w:val="009D49DD"/>
    <w:rsid w:val="009F0256"/>
    <w:rsid w:val="009F6CE0"/>
    <w:rsid w:val="009F7EC6"/>
    <w:rsid w:val="00A00A19"/>
    <w:rsid w:val="00A01A6A"/>
    <w:rsid w:val="00A02B76"/>
    <w:rsid w:val="00A14709"/>
    <w:rsid w:val="00A14AF9"/>
    <w:rsid w:val="00A31B45"/>
    <w:rsid w:val="00A31D3F"/>
    <w:rsid w:val="00A406F3"/>
    <w:rsid w:val="00A435CC"/>
    <w:rsid w:val="00A501CB"/>
    <w:rsid w:val="00A52FAE"/>
    <w:rsid w:val="00A549C3"/>
    <w:rsid w:val="00A55C31"/>
    <w:rsid w:val="00A600E9"/>
    <w:rsid w:val="00A62EBD"/>
    <w:rsid w:val="00A63E37"/>
    <w:rsid w:val="00A64C07"/>
    <w:rsid w:val="00A77021"/>
    <w:rsid w:val="00A8077C"/>
    <w:rsid w:val="00A877E0"/>
    <w:rsid w:val="00A96DDD"/>
    <w:rsid w:val="00AA7353"/>
    <w:rsid w:val="00AC51F6"/>
    <w:rsid w:val="00AC7C0D"/>
    <w:rsid w:val="00AD1AEC"/>
    <w:rsid w:val="00AD5916"/>
    <w:rsid w:val="00AF0372"/>
    <w:rsid w:val="00B2379B"/>
    <w:rsid w:val="00B3140A"/>
    <w:rsid w:val="00B4753E"/>
    <w:rsid w:val="00B554F0"/>
    <w:rsid w:val="00B61420"/>
    <w:rsid w:val="00B64229"/>
    <w:rsid w:val="00B64BDD"/>
    <w:rsid w:val="00B6745A"/>
    <w:rsid w:val="00B7398F"/>
    <w:rsid w:val="00B92370"/>
    <w:rsid w:val="00B94A74"/>
    <w:rsid w:val="00BA1AAD"/>
    <w:rsid w:val="00BB5B8C"/>
    <w:rsid w:val="00BD7E9D"/>
    <w:rsid w:val="00BE45FD"/>
    <w:rsid w:val="00BE64BC"/>
    <w:rsid w:val="00BF0723"/>
    <w:rsid w:val="00BF2766"/>
    <w:rsid w:val="00C01FD7"/>
    <w:rsid w:val="00C02BED"/>
    <w:rsid w:val="00C048B1"/>
    <w:rsid w:val="00C12B85"/>
    <w:rsid w:val="00C13D40"/>
    <w:rsid w:val="00C15A7F"/>
    <w:rsid w:val="00C25DC3"/>
    <w:rsid w:val="00C31890"/>
    <w:rsid w:val="00C35A09"/>
    <w:rsid w:val="00C479F2"/>
    <w:rsid w:val="00C50035"/>
    <w:rsid w:val="00C65F9B"/>
    <w:rsid w:val="00C72696"/>
    <w:rsid w:val="00C76115"/>
    <w:rsid w:val="00C774E3"/>
    <w:rsid w:val="00C801B6"/>
    <w:rsid w:val="00C80A8A"/>
    <w:rsid w:val="00C83FDD"/>
    <w:rsid w:val="00C85249"/>
    <w:rsid w:val="00C9392B"/>
    <w:rsid w:val="00CA6DC0"/>
    <w:rsid w:val="00CB14DF"/>
    <w:rsid w:val="00CB2B60"/>
    <w:rsid w:val="00CD2CF9"/>
    <w:rsid w:val="00CD75A0"/>
    <w:rsid w:val="00CE11D6"/>
    <w:rsid w:val="00CE2FD4"/>
    <w:rsid w:val="00D22656"/>
    <w:rsid w:val="00D233EE"/>
    <w:rsid w:val="00D367A3"/>
    <w:rsid w:val="00D4009D"/>
    <w:rsid w:val="00D45F65"/>
    <w:rsid w:val="00D47957"/>
    <w:rsid w:val="00D53438"/>
    <w:rsid w:val="00D56E8E"/>
    <w:rsid w:val="00D660CE"/>
    <w:rsid w:val="00D7001F"/>
    <w:rsid w:val="00D70881"/>
    <w:rsid w:val="00D70C1F"/>
    <w:rsid w:val="00D80DFE"/>
    <w:rsid w:val="00D8706D"/>
    <w:rsid w:val="00D959FA"/>
    <w:rsid w:val="00D96107"/>
    <w:rsid w:val="00DC5A3F"/>
    <w:rsid w:val="00DC672A"/>
    <w:rsid w:val="00DD111B"/>
    <w:rsid w:val="00DD1608"/>
    <w:rsid w:val="00DD32D6"/>
    <w:rsid w:val="00DE4511"/>
    <w:rsid w:val="00DE46F8"/>
    <w:rsid w:val="00DF1B18"/>
    <w:rsid w:val="00E10A3D"/>
    <w:rsid w:val="00E11F44"/>
    <w:rsid w:val="00E122C4"/>
    <w:rsid w:val="00E25732"/>
    <w:rsid w:val="00E35952"/>
    <w:rsid w:val="00E41202"/>
    <w:rsid w:val="00E52132"/>
    <w:rsid w:val="00E57894"/>
    <w:rsid w:val="00E74EAF"/>
    <w:rsid w:val="00E8663A"/>
    <w:rsid w:val="00EA1032"/>
    <w:rsid w:val="00EA38FC"/>
    <w:rsid w:val="00EA61B5"/>
    <w:rsid w:val="00EB4604"/>
    <w:rsid w:val="00EC0D6A"/>
    <w:rsid w:val="00EC51E8"/>
    <w:rsid w:val="00EC5AEF"/>
    <w:rsid w:val="00EC75C6"/>
    <w:rsid w:val="00EC76FD"/>
    <w:rsid w:val="00ED5947"/>
    <w:rsid w:val="00EE4D0F"/>
    <w:rsid w:val="00EF4646"/>
    <w:rsid w:val="00EF4C02"/>
    <w:rsid w:val="00F02EEC"/>
    <w:rsid w:val="00F11C66"/>
    <w:rsid w:val="00F11F08"/>
    <w:rsid w:val="00F1731F"/>
    <w:rsid w:val="00F20A75"/>
    <w:rsid w:val="00F248EF"/>
    <w:rsid w:val="00F37350"/>
    <w:rsid w:val="00F4302F"/>
    <w:rsid w:val="00F4340B"/>
    <w:rsid w:val="00F47D65"/>
    <w:rsid w:val="00F54FBA"/>
    <w:rsid w:val="00F63EAF"/>
    <w:rsid w:val="00F7542A"/>
    <w:rsid w:val="00F90337"/>
    <w:rsid w:val="00F91762"/>
    <w:rsid w:val="00F922CD"/>
    <w:rsid w:val="00FA2212"/>
    <w:rsid w:val="00FA2703"/>
    <w:rsid w:val="00FA4D83"/>
    <w:rsid w:val="00FA66DD"/>
    <w:rsid w:val="00FC5356"/>
    <w:rsid w:val="00FC6F5B"/>
    <w:rsid w:val="00FD168F"/>
    <w:rsid w:val="00FD504B"/>
    <w:rsid w:val="00FD6187"/>
    <w:rsid w:val="00FF09FC"/>
    <w:rsid w:val="00FF10A5"/>
    <w:rsid w:val="00FF6CCB"/>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9C6F28"/>
  <w15:chartTrackingRefBased/>
  <w15:docId w15:val="{EC0879DC-A28D-4415-A68A-FFFBB6D0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A10"/>
    <w:rPr>
      <w:sz w:val="16"/>
      <w:szCs w:val="16"/>
    </w:rPr>
  </w:style>
  <w:style w:type="paragraph" w:styleId="CommentText">
    <w:name w:val="annotation text"/>
    <w:basedOn w:val="Normal"/>
    <w:link w:val="CommentTextChar"/>
    <w:uiPriority w:val="99"/>
    <w:semiHidden/>
    <w:unhideWhenUsed/>
    <w:rsid w:val="001F7A10"/>
    <w:pPr>
      <w:spacing w:line="240" w:lineRule="auto"/>
    </w:pPr>
    <w:rPr>
      <w:sz w:val="20"/>
      <w:szCs w:val="20"/>
    </w:rPr>
  </w:style>
  <w:style w:type="character" w:customStyle="1" w:styleId="CommentTextChar">
    <w:name w:val="Comment Text Char"/>
    <w:basedOn w:val="DefaultParagraphFont"/>
    <w:link w:val="CommentText"/>
    <w:uiPriority w:val="99"/>
    <w:semiHidden/>
    <w:rsid w:val="001F7A10"/>
    <w:rPr>
      <w:sz w:val="20"/>
      <w:szCs w:val="20"/>
    </w:rPr>
  </w:style>
  <w:style w:type="paragraph" w:styleId="ListParagraph">
    <w:name w:val="List Paragraph"/>
    <w:basedOn w:val="Normal"/>
    <w:uiPriority w:val="34"/>
    <w:qFormat/>
    <w:rsid w:val="001F7A10"/>
    <w:pPr>
      <w:ind w:left="720"/>
      <w:contextualSpacing/>
    </w:pPr>
  </w:style>
  <w:style w:type="paragraph" w:styleId="BalloonText">
    <w:name w:val="Balloon Text"/>
    <w:basedOn w:val="Normal"/>
    <w:link w:val="BalloonTextChar"/>
    <w:uiPriority w:val="99"/>
    <w:semiHidden/>
    <w:unhideWhenUsed/>
    <w:rsid w:val="001F7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A10"/>
    <w:rPr>
      <w:rFonts w:ascii="Segoe UI" w:hAnsi="Segoe UI" w:cs="Segoe UI"/>
      <w:sz w:val="18"/>
      <w:szCs w:val="18"/>
    </w:rPr>
  </w:style>
  <w:style w:type="table" w:customStyle="1" w:styleId="TableGrid1">
    <w:name w:val="Table Grid1"/>
    <w:basedOn w:val="TableNormal"/>
    <w:next w:val="TableGrid"/>
    <w:uiPriority w:val="39"/>
    <w:rsid w:val="001F7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7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F6AF3"/>
    <w:rPr>
      <w:b/>
      <w:bCs/>
    </w:rPr>
  </w:style>
  <w:style w:type="character" w:customStyle="1" w:styleId="CommentSubjectChar">
    <w:name w:val="Comment Subject Char"/>
    <w:basedOn w:val="CommentTextChar"/>
    <w:link w:val="CommentSubject"/>
    <w:uiPriority w:val="99"/>
    <w:semiHidden/>
    <w:rsid w:val="002F6AF3"/>
    <w:rPr>
      <w:b/>
      <w:bCs/>
      <w:sz w:val="20"/>
      <w:szCs w:val="20"/>
    </w:rPr>
  </w:style>
  <w:style w:type="table" w:styleId="ListTable4-Accent3">
    <w:name w:val="List Table 4 Accent 3"/>
    <w:basedOn w:val="TableNormal"/>
    <w:uiPriority w:val="49"/>
    <w:rsid w:val="001E613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Accent3">
    <w:name w:val="List Table 7 Colorful Accent 3"/>
    <w:basedOn w:val="TableNormal"/>
    <w:uiPriority w:val="52"/>
    <w:rsid w:val="001E613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3">
    <w:name w:val="Grid Table 7 Colorful Accent 3"/>
    <w:basedOn w:val="TableNormal"/>
    <w:uiPriority w:val="52"/>
    <w:rsid w:val="001E613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
    <w:name w:val="Grid Table 7 Colorful"/>
    <w:basedOn w:val="TableNormal"/>
    <w:uiPriority w:val="52"/>
    <w:rsid w:val="001E613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3">
    <w:name w:val="Grid Table 6 Colorful Accent 3"/>
    <w:basedOn w:val="TableNormal"/>
    <w:uiPriority w:val="51"/>
    <w:rsid w:val="001E613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C9392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C9392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FD5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04B"/>
  </w:style>
  <w:style w:type="paragraph" w:styleId="Footer">
    <w:name w:val="footer"/>
    <w:basedOn w:val="Normal"/>
    <w:link w:val="FooterChar"/>
    <w:uiPriority w:val="99"/>
    <w:unhideWhenUsed/>
    <w:rsid w:val="00FD5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04B"/>
  </w:style>
  <w:style w:type="paragraph" w:customStyle="1" w:styleId="Default">
    <w:name w:val="Default"/>
    <w:rsid w:val="003C0320"/>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ody">
    <w:name w:val="Body"/>
    <w:link w:val="BodyChar1"/>
    <w:qFormat/>
    <w:rsid w:val="004F2BE4"/>
    <w:pPr>
      <w:spacing w:before="180" w:after="0" w:line="240" w:lineRule="auto"/>
    </w:pPr>
    <w:rPr>
      <w:rFonts w:ascii="Arial" w:eastAsia="Times New Roman" w:hAnsi="Arial" w:cs="Times New Roman"/>
      <w:kern w:val="24"/>
      <w:sz w:val="21"/>
      <w:szCs w:val="24"/>
    </w:rPr>
  </w:style>
  <w:style w:type="paragraph" w:customStyle="1" w:styleId="Bullet">
    <w:name w:val="Bullet"/>
    <w:link w:val="BulletChar"/>
    <w:qFormat/>
    <w:rsid w:val="004F2BE4"/>
    <w:pPr>
      <w:numPr>
        <w:numId w:val="41"/>
      </w:numPr>
      <w:spacing w:before="80" w:after="0" w:line="240" w:lineRule="auto"/>
      <w:ind w:left="576" w:hanging="216"/>
    </w:pPr>
    <w:rPr>
      <w:rFonts w:ascii="Arial" w:eastAsia="Times New Roman" w:hAnsi="Arial" w:cs="Times New Roman"/>
      <w:sz w:val="21"/>
      <w:szCs w:val="24"/>
    </w:rPr>
  </w:style>
  <w:style w:type="paragraph" w:customStyle="1" w:styleId="Dash">
    <w:name w:val="Dash"/>
    <w:qFormat/>
    <w:rsid w:val="004F2BE4"/>
    <w:pPr>
      <w:numPr>
        <w:numId w:val="42"/>
      </w:numPr>
      <w:spacing w:before="30" w:after="0" w:line="240" w:lineRule="auto"/>
      <w:ind w:left="792" w:hanging="216"/>
    </w:pPr>
    <w:rPr>
      <w:rFonts w:ascii="Arial" w:eastAsia="Times New Roman" w:hAnsi="Arial" w:cs="Times New Roman"/>
      <w:sz w:val="21"/>
      <w:szCs w:val="24"/>
    </w:rPr>
  </w:style>
  <w:style w:type="character" w:customStyle="1" w:styleId="BulletChar">
    <w:name w:val="Bullet Char"/>
    <w:basedOn w:val="DefaultParagraphFont"/>
    <w:link w:val="Bullet"/>
    <w:rsid w:val="004F2BE4"/>
    <w:rPr>
      <w:rFonts w:ascii="Arial" w:eastAsia="Times New Roman" w:hAnsi="Arial" w:cs="Times New Roman"/>
      <w:sz w:val="21"/>
      <w:szCs w:val="24"/>
    </w:rPr>
  </w:style>
  <w:style w:type="character" w:customStyle="1" w:styleId="BodyChar1">
    <w:name w:val="Body Char1"/>
    <w:basedOn w:val="DefaultParagraphFont"/>
    <w:link w:val="Body"/>
    <w:rsid w:val="004F2BE4"/>
    <w:rPr>
      <w:rFonts w:ascii="Arial" w:eastAsia="Times New Roman" w:hAnsi="Arial" w:cs="Times New Roman"/>
      <w:kern w:val="24"/>
      <w:sz w:val="21"/>
      <w:szCs w:val="24"/>
    </w:rPr>
  </w:style>
  <w:style w:type="paragraph" w:customStyle="1" w:styleId="Note">
    <w:name w:val="Note"/>
    <w:link w:val="NoteChar"/>
    <w:qFormat/>
    <w:rsid w:val="00105158"/>
    <w:pPr>
      <w:spacing w:before="120" w:after="0" w:line="240" w:lineRule="auto"/>
    </w:pPr>
    <w:rPr>
      <w:rFonts w:ascii="Arial" w:eastAsia="Times New Roman" w:hAnsi="Arial" w:cs="Times New Roman"/>
      <w:i/>
      <w:sz w:val="20"/>
      <w:szCs w:val="24"/>
    </w:rPr>
  </w:style>
  <w:style w:type="character" w:customStyle="1" w:styleId="NoteChar">
    <w:name w:val="Note Char"/>
    <w:basedOn w:val="DefaultParagraphFont"/>
    <w:link w:val="Note"/>
    <w:rsid w:val="00105158"/>
    <w:rPr>
      <w:rFonts w:ascii="Arial" w:eastAsia="Times New Roman" w:hAnsi="Arial" w:cs="Times New Roman"/>
      <w:i/>
      <w:sz w:val="20"/>
      <w:szCs w:val="24"/>
    </w:rPr>
  </w:style>
  <w:style w:type="paragraph" w:customStyle="1" w:styleId="ProcessBullet">
    <w:name w:val="Process Bullet"/>
    <w:link w:val="ProcessBulletChar"/>
    <w:rsid w:val="00E41202"/>
    <w:pPr>
      <w:numPr>
        <w:numId w:val="54"/>
      </w:numPr>
      <w:spacing w:before="80" w:after="0" w:line="240" w:lineRule="auto"/>
      <w:ind w:left="216" w:hanging="216"/>
    </w:pPr>
    <w:rPr>
      <w:rFonts w:ascii="Arial" w:eastAsia="Times New Roman" w:hAnsi="Arial" w:cs="Times New Roman"/>
      <w:sz w:val="21"/>
      <w:szCs w:val="24"/>
    </w:rPr>
  </w:style>
  <w:style w:type="character" w:customStyle="1" w:styleId="ProcessBulletChar">
    <w:name w:val="Process Bullet Char"/>
    <w:basedOn w:val="DefaultParagraphFont"/>
    <w:link w:val="ProcessBullet"/>
    <w:rsid w:val="00E41202"/>
    <w:rPr>
      <w:rFonts w:ascii="Arial" w:eastAsia="Times New Roman" w:hAnsi="Arial"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9479">
      <w:bodyDiv w:val="1"/>
      <w:marLeft w:val="0"/>
      <w:marRight w:val="0"/>
      <w:marTop w:val="0"/>
      <w:marBottom w:val="0"/>
      <w:divBdr>
        <w:top w:val="none" w:sz="0" w:space="0" w:color="auto"/>
        <w:left w:val="none" w:sz="0" w:space="0" w:color="auto"/>
        <w:bottom w:val="none" w:sz="0" w:space="0" w:color="auto"/>
        <w:right w:val="none" w:sz="0" w:space="0" w:color="auto"/>
      </w:divBdr>
    </w:div>
    <w:div w:id="177932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A78F88F5E7AB428612ED4E031562CF" ma:contentTypeVersion="12" ma:contentTypeDescription="Create a new document." ma:contentTypeScope="" ma:versionID="3fa834dbe51e125edd1ecfa4537b2c5c">
  <xsd:schema xmlns:xsd="http://www.w3.org/2001/XMLSchema" xmlns:xs="http://www.w3.org/2001/XMLSchema" xmlns:p="http://schemas.microsoft.com/office/2006/metadata/properties" xmlns:ns2="d29a8555-db37-4257-91ea-e6d336cdedf2" xmlns:ns3="0eb9aeac-91b2-4d0c-9f32-32e89759ed7b" targetNamespace="http://schemas.microsoft.com/office/2006/metadata/properties" ma:root="true" ma:fieldsID="3ccf63c3b602541f4dbf6a280e128dc8" ns2:_="" ns3:_="">
    <xsd:import namespace="d29a8555-db37-4257-91ea-e6d336cdedf2"/>
    <xsd:import namespace="0eb9aeac-91b2-4d0c-9f32-32e89759ed7b"/>
    <xsd:element name="properties">
      <xsd:complexType>
        <xsd:sequence>
          <xsd:element name="documentManagement">
            <xsd:complexType>
              <xsd:all>
                <xsd:element ref="ns2:SharedWithUsers" minOccurs="0"/>
                <xsd:element ref="ns2:SharedWithDetails" minOccurs="0"/>
                <xsd:element ref="ns3:High_x0020_Importance" minOccurs="0"/>
                <xsd:element ref="ns3:Deliver_x0020_By"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a8555-db37-4257-91ea-e6d336cde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9aeac-91b2-4d0c-9f32-32e89759ed7b" elementFormDefault="qualified">
    <xsd:import namespace="http://schemas.microsoft.com/office/2006/documentManagement/types"/>
    <xsd:import namespace="http://schemas.microsoft.com/office/infopath/2007/PartnerControls"/>
    <xsd:element name="High_x0020_Importance" ma:index="10" nillable="true" ma:displayName="High Importance" ma:internalName="High_x0020_Importance">
      <xsd:simpleType>
        <xsd:restriction base="dms:Boolean"/>
      </xsd:simpleType>
    </xsd:element>
    <xsd:element name="Deliver_x0020_By" ma:index="11" nillable="true" ma:displayName="Deliver By" ma:format="DateOnly" ma:internalName="Deliver_x0020_By">
      <xsd:simpleType>
        <xsd:restriction base="dms:DateTime"/>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gh_x0020_Importance xmlns="0eb9aeac-91b2-4d0c-9f32-32e89759ed7b" xsi:nil="true"/>
    <Deliver_x0020_By xmlns="0eb9aeac-91b2-4d0c-9f32-32e89759ed7b" xsi:nil="true"/>
    <SharedWithUsers xmlns="d29a8555-db37-4257-91ea-e6d336cdedf2">
      <UserInfo>
        <DisplayName>Michael Bailit</DisplayName>
        <AccountId>22</AccountId>
        <AccountType/>
      </UserInfo>
      <UserInfo>
        <DisplayName>Justine Zayhowski</DisplayName>
        <AccountId>2633</AccountId>
        <AccountType/>
      </UserInfo>
      <UserInfo>
        <DisplayName>Deepti Kanneganti</DisplayName>
        <AccountId>15</AccountId>
        <AccountType/>
      </UserInfo>
    </SharedWithUsers>
  </documentManagement>
</p:properties>
</file>

<file path=customXml/itemProps1.xml><?xml version="1.0" encoding="utf-8"?>
<ds:datastoreItem xmlns:ds="http://schemas.openxmlformats.org/officeDocument/2006/customXml" ds:itemID="{A3CE02C7-65B1-4FFE-B55B-7A6B521606F1}">
  <ds:schemaRefs>
    <ds:schemaRef ds:uri="http://schemas.microsoft.com/sharepoint/v3/contenttype/forms"/>
  </ds:schemaRefs>
</ds:datastoreItem>
</file>

<file path=customXml/itemProps2.xml><?xml version="1.0" encoding="utf-8"?>
<ds:datastoreItem xmlns:ds="http://schemas.openxmlformats.org/officeDocument/2006/customXml" ds:itemID="{963B4F0F-B0F4-402C-80BB-87B24E55F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a8555-db37-4257-91ea-e6d336cdedf2"/>
    <ds:schemaRef ds:uri="0eb9aeac-91b2-4d0c-9f32-32e89759e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88C36-1C63-4BB0-B287-C9AE7AD19A05}">
  <ds:schemaRefs>
    <ds:schemaRef ds:uri="http://schemas.microsoft.com/office/infopath/2007/PartnerControls"/>
    <ds:schemaRef ds:uri="d29a8555-db37-4257-91ea-e6d336cdedf2"/>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0eb9aeac-91b2-4d0c-9f32-32e89759ed7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5718</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Galgay</dc:creator>
  <cp:keywords/>
  <dc:description/>
  <cp:lastModifiedBy>Susanne Campbell</cp:lastModifiedBy>
  <cp:revision>2</cp:revision>
  <cp:lastPrinted>2016-05-23T18:40:00Z</cp:lastPrinted>
  <dcterms:created xsi:type="dcterms:W3CDTF">2021-02-04T12:15:00Z</dcterms:created>
  <dcterms:modified xsi:type="dcterms:W3CDTF">2021-02-04T12:15:00Z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0x0101000DA78F88F5E7AB428612ED4E031562CF</vt:lpwstr>
  </property>
</Properties>
</file>