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F7A10" w:rsidRPr="00917CBF" w14:paraId="4CC02DB7" w14:textId="77777777" w:rsidTr="00C93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8E60E52" w14:textId="77777777" w:rsidR="001F7A10" w:rsidRPr="00917CBF" w:rsidRDefault="001F7A10" w:rsidP="007D55B2">
            <w:pPr>
              <w:jc w:val="center"/>
              <w:rPr>
                <w:b w:val="0"/>
                <w:u w:val="single"/>
              </w:rPr>
            </w:pPr>
            <w:bookmarkStart w:id="0" w:name="_GoBack"/>
            <w:bookmarkEnd w:id="0"/>
            <w:r w:rsidRPr="00917CBF">
              <w:rPr>
                <w:u w:val="single"/>
              </w:rPr>
              <w:t>Overarching Principles and Definitions</w:t>
            </w:r>
          </w:p>
        </w:tc>
      </w:tr>
      <w:tr w:rsidR="001F7A10" w:rsidRPr="00917CBF" w14:paraId="451FB298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A69BBA" w14:textId="77777777" w:rsidR="001F7A10" w:rsidRPr="00917CBF" w:rsidRDefault="001F7A10" w:rsidP="007D55B2">
            <w:r w:rsidRPr="00917CBF">
              <w:t>Active Patients:</w:t>
            </w:r>
          </w:p>
        </w:tc>
        <w:tc>
          <w:tcPr>
            <w:tcW w:w="7375" w:type="dxa"/>
          </w:tcPr>
          <w:p w14:paraId="29B0E4AC" w14:textId="120C1F74" w:rsidR="001F7A10" w:rsidRPr="00917CBF" w:rsidRDefault="004F123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1F7A10" w:rsidRPr="00917CBF">
              <w:t xml:space="preserve">atients seen by a primary care clinician of the </w:t>
            </w:r>
            <w:r w:rsidR="006B7465">
              <w:t>practice</w:t>
            </w:r>
            <w:r w:rsidR="001F7A10" w:rsidRPr="00917CBF">
              <w:t xml:space="preserve"> any</w:t>
            </w:r>
            <w:r w:rsidR="00B92370" w:rsidRPr="00917CBF">
              <w:t>time within the last 24 months</w:t>
            </w:r>
          </w:p>
          <w:p w14:paraId="02415382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2D5E79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Definition of primary care clinician includes the following: MD/DO, Physician’s Assistant (PA), and Certified Nurse Practitioner (CNP). </w:t>
            </w:r>
          </w:p>
          <w:p w14:paraId="2A8DFCEF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D376A" w14:textId="15331696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The following are the eligible CPT</w:t>
            </w:r>
            <w:r w:rsidR="002F6AF3" w:rsidRPr="00917CBF">
              <w:t>/HCPCS</w:t>
            </w:r>
            <w:r w:rsidRPr="00917CBF">
              <w:t xml:space="preserve"> office visit codes for determining Active Patient status: </w:t>
            </w:r>
          </w:p>
          <w:p w14:paraId="75B3A822" w14:textId="3B01346A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9920</w:t>
            </w:r>
            <w:r w:rsidR="00512266">
              <w:t>1</w:t>
            </w:r>
            <w:r w:rsidRPr="00917CBF">
              <w:t>-99205; 99212-99215</w:t>
            </w:r>
            <w:r w:rsidR="00105158">
              <w:t xml:space="preserve">; </w:t>
            </w:r>
            <w:r w:rsidRPr="00917CBF">
              <w:t>99381 – 99387; 99391-99397;</w:t>
            </w:r>
            <w:r w:rsidR="00105158">
              <w:t xml:space="preserve"> 99487,</w:t>
            </w:r>
            <w:r w:rsidRPr="00917CBF">
              <w:t xml:space="preserve"> </w:t>
            </w:r>
            <w:r w:rsidR="008F6E4D" w:rsidRPr="00917CBF">
              <w:t>99490,</w:t>
            </w:r>
            <w:r w:rsidR="00985858">
              <w:t xml:space="preserve"> 99491,</w:t>
            </w:r>
            <w:r w:rsidR="008F6E4D" w:rsidRPr="00917CBF">
              <w:t xml:space="preserve"> 99495-99496, </w:t>
            </w:r>
            <w:r w:rsidRPr="00917CBF">
              <w:t>G0402; G0438-G0439</w:t>
            </w:r>
          </w:p>
          <w:p w14:paraId="08461D43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DD3F07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Acceptable Exclusions: </w:t>
            </w:r>
          </w:p>
          <w:p w14:paraId="36C79F0C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Patients who have left the practice, as determined by one or more of the following:</w:t>
            </w:r>
          </w:p>
          <w:p w14:paraId="232D6F58" w14:textId="77777777" w:rsidR="001F7A10" w:rsidRPr="00917CBF" w:rsidRDefault="001F7A10" w:rsidP="001F7A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 has asked for records to be transferred or otherwise indicated that they are leaving the practice</w:t>
            </w:r>
          </w:p>
          <w:p w14:paraId="21155099" w14:textId="77777777" w:rsidR="001F7A10" w:rsidRPr="00917CBF" w:rsidRDefault="001F7A10" w:rsidP="001F7A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 has passed away</w:t>
            </w:r>
          </w:p>
          <w:p w14:paraId="49C1B7F3" w14:textId="77777777" w:rsidR="001F7A10" w:rsidRPr="00917CBF" w:rsidRDefault="001F7A10" w:rsidP="001F7A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 cannot be reached on 3 consecutive occasions via phone or emergency contact person</w:t>
            </w:r>
          </w:p>
          <w:p w14:paraId="27BAD23A" w14:textId="77777777" w:rsidR="001F7A10" w:rsidRPr="00917CBF" w:rsidRDefault="001F7A10" w:rsidP="001F7A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 has been discharged according to practice’s discharge policy</w:t>
            </w:r>
          </w:p>
        </w:tc>
      </w:tr>
      <w:tr w:rsidR="00887E31" w:rsidRPr="00917CBF" w14:paraId="0B184FD6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BBEC942" w14:textId="058AB9A2" w:rsidR="00887E31" w:rsidRPr="00917CBF" w:rsidRDefault="00DD111B" w:rsidP="00DD111B">
            <w:r w:rsidRPr="00917CBF">
              <w:t>Outpatient Visit Criteria:</w:t>
            </w:r>
          </w:p>
        </w:tc>
        <w:tc>
          <w:tcPr>
            <w:tcW w:w="7375" w:type="dxa"/>
          </w:tcPr>
          <w:p w14:paraId="213BB841" w14:textId="3976CE55" w:rsidR="00887E31" w:rsidRPr="00917CBF" w:rsidRDefault="002E73F7" w:rsidP="002E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refer to the </w:t>
            </w:r>
            <w:r w:rsidR="00F47D65">
              <w:t xml:space="preserve">current year </w:t>
            </w:r>
            <w:r w:rsidRPr="00917CBF">
              <w:t xml:space="preserve">HEDIS® </w:t>
            </w:r>
            <w:r>
              <w:t>Outpatient Value Set.</w:t>
            </w:r>
          </w:p>
        </w:tc>
      </w:tr>
      <w:tr w:rsidR="00190ED3" w:rsidRPr="00917CBF" w14:paraId="5143BF15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6356C5" w14:textId="77777777" w:rsidR="00190ED3" w:rsidRPr="00917CBF" w:rsidRDefault="00190ED3" w:rsidP="007D55B2">
            <w:r w:rsidRPr="00917CBF">
              <w:t>Practices using shared EHR systems:</w:t>
            </w:r>
          </w:p>
        </w:tc>
        <w:tc>
          <w:tcPr>
            <w:tcW w:w="7375" w:type="dxa"/>
          </w:tcPr>
          <w:p w14:paraId="7C046FD8" w14:textId="5B2B462C" w:rsidR="00190ED3" w:rsidRPr="00917CBF" w:rsidRDefault="00190ED3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Denominator calculation</w:t>
            </w:r>
            <w:r w:rsidR="004F1230">
              <w:t>s</w:t>
            </w:r>
            <w:r w:rsidRPr="00917CBF">
              <w:t xml:space="preserve"> are based upon encounters in the PCMH unless otherwise specified. Numerator events may be from any source (e.g. </w:t>
            </w:r>
            <w:r w:rsidR="006B7465">
              <w:t>a vaccine received at a another practice</w:t>
            </w:r>
            <w:r w:rsidRPr="00917CBF">
              <w:t>).</w:t>
            </w:r>
          </w:p>
        </w:tc>
      </w:tr>
      <w:tr w:rsidR="001F7A10" w:rsidRPr="00917CBF" w14:paraId="6D76AFAB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6E595C" w14:textId="77777777" w:rsidR="001F7A10" w:rsidRPr="00917CBF" w:rsidRDefault="001F7A10" w:rsidP="007D55B2">
            <w:r w:rsidRPr="00917CBF">
              <w:t>Value Set Information:</w:t>
            </w:r>
          </w:p>
        </w:tc>
        <w:tc>
          <w:tcPr>
            <w:tcW w:w="7375" w:type="dxa"/>
          </w:tcPr>
          <w:p w14:paraId="55670D51" w14:textId="262FF508" w:rsidR="001F7A10" w:rsidRPr="00917CBF" w:rsidRDefault="001F7A10" w:rsidP="00F4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HEDIS</w:t>
            </w:r>
            <w:r w:rsidR="00887E31" w:rsidRPr="00917CBF">
              <w:t>®</w:t>
            </w:r>
            <w:r w:rsidRPr="00917CBF">
              <w:t xml:space="preserve"> measures reference Value Sets</w:t>
            </w:r>
            <w:r w:rsidR="004F1230">
              <w:t>, which</w:t>
            </w:r>
            <w:r w:rsidRPr="00917CBF">
              <w:t xml:space="preserve"> are available for download at store.ncqa.org under the search term: “Quality Rating System (QRS) HEDIS</w:t>
            </w:r>
            <w:r w:rsidR="00887E31" w:rsidRPr="00917CBF">
              <w:t>®</w:t>
            </w:r>
            <w:r w:rsidRPr="00917CBF">
              <w:t xml:space="preserve"> Value Set Directory</w:t>
            </w:r>
            <w:r w:rsidR="00887E31" w:rsidRPr="00917CBF">
              <w:t>.</w:t>
            </w:r>
            <w:r w:rsidRPr="00917CBF">
              <w:t>”</w:t>
            </w:r>
            <w:r w:rsidR="00887E31" w:rsidRPr="00917CBF">
              <w:t xml:space="preserve"> </w:t>
            </w:r>
          </w:p>
        </w:tc>
      </w:tr>
      <w:tr w:rsidR="006B7465" w:rsidRPr="00917CBF" w14:paraId="6BFA6EED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57FE93A" w14:textId="77777777" w:rsidR="006B7465" w:rsidRPr="00917CBF" w:rsidRDefault="006B7465" w:rsidP="007D55B2"/>
        </w:tc>
        <w:tc>
          <w:tcPr>
            <w:tcW w:w="7375" w:type="dxa"/>
          </w:tcPr>
          <w:p w14:paraId="07233023" w14:textId="77777777" w:rsidR="006B7465" w:rsidRPr="00917CBF" w:rsidRDefault="006B7465" w:rsidP="00F4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A71CF0" w14:textId="54FC1C75" w:rsidR="00FA66DD" w:rsidRPr="00763B1C" w:rsidRDefault="001F7A10" w:rsidP="00763B1C">
      <w:pPr>
        <w:jc w:val="center"/>
        <w:rPr>
          <w:b/>
          <w:u w:val="single"/>
        </w:rPr>
      </w:pPr>
      <w:r w:rsidRPr="00917CBF">
        <w:br w:type="page"/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A66DD" w:rsidRPr="00917CBF" w14:paraId="0E5D40A2" w14:textId="77777777" w:rsidTr="00C93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833CD3E" w14:textId="77777777" w:rsidR="00FA66DD" w:rsidRPr="00917CBF" w:rsidRDefault="00FA66DD" w:rsidP="007D55B2">
            <w:r w:rsidRPr="00917CBF">
              <w:lastRenderedPageBreak/>
              <w:t>Measure:</w:t>
            </w:r>
          </w:p>
        </w:tc>
        <w:tc>
          <w:tcPr>
            <w:tcW w:w="7375" w:type="dxa"/>
          </w:tcPr>
          <w:p w14:paraId="3655A30F" w14:textId="0EF3BFEC" w:rsidR="00FA66DD" w:rsidRPr="00917CBF" w:rsidRDefault="006B7465" w:rsidP="007D5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Kindergarten Readiness</w:t>
            </w:r>
          </w:p>
        </w:tc>
      </w:tr>
      <w:tr w:rsidR="006B7465" w:rsidRPr="00917CBF" w14:paraId="1F6BA838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F2D3AB3" w14:textId="608B0B96" w:rsidR="006B7465" w:rsidRPr="00917CBF" w:rsidRDefault="006B7465" w:rsidP="007D55B2">
            <w:r>
              <w:t>Rolling Measurement Period Explanation</w:t>
            </w:r>
          </w:p>
        </w:tc>
        <w:tc>
          <w:tcPr>
            <w:tcW w:w="7375" w:type="dxa"/>
          </w:tcPr>
          <w:p w14:paraId="2BB36FC6" w14:textId="34459A3A" w:rsidR="006B7465" w:rsidRDefault="00B75BBC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Typically</w:t>
            </w:r>
            <w:r w:rsidR="006B7465">
              <w:t xml:space="preserve">, kindergarten readiness is measured using a static date of children turning 5 by 8/31 of each year. </w:t>
            </w:r>
            <w:r>
              <w:t>To</w:t>
            </w:r>
            <w:r w:rsidR="006B7465">
              <w:t xml:space="preserve"> evaluate performance throughout the year, a rolling period will be used where patient</w:t>
            </w:r>
            <w:r>
              <w:t xml:space="preserve"> eligibility will be dictated by those patients turning 5 in the rolling year ending with last day of the previous month.</w:t>
            </w:r>
          </w:p>
          <w:p w14:paraId="62C853E4" w14:textId="77777777" w:rsidR="00B75BBC" w:rsidRDefault="00B75BBC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31B7F9" w14:textId="6EFE3F29" w:rsidR="00B75BBC" w:rsidRDefault="00B75BBC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August 2022 reporting would reflect patients who turned 5 any time between 8/1/2021 and 7/31/2022.</w:t>
            </w:r>
          </w:p>
        </w:tc>
      </w:tr>
      <w:tr w:rsidR="00FA66DD" w:rsidRPr="00917CBF" w14:paraId="786A22AA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A853396" w14:textId="77777777" w:rsidR="00FA66DD" w:rsidRPr="00917CBF" w:rsidRDefault="00FA66DD" w:rsidP="007D55B2">
            <w:r w:rsidRPr="00917CBF">
              <w:t>Description:</w:t>
            </w:r>
          </w:p>
        </w:tc>
        <w:tc>
          <w:tcPr>
            <w:tcW w:w="7375" w:type="dxa"/>
          </w:tcPr>
          <w:p w14:paraId="0832CB07" w14:textId="7D94137D" w:rsidR="00FA66DD" w:rsidRDefault="00FA66DD" w:rsidP="00FA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 w:rsidR="00B75BBC">
              <w:t>who turned 5 by the end of the measurement year with documentation of receiving the following vaccinations by the end of the measurement year:</w:t>
            </w:r>
          </w:p>
          <w:p w14:paraId="0C3131A9" w14:textId="564AE780" w:rsidR="00B75BBC" w:rsidRDefault="00B75BBC" w:rsidP="00FA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4B5B00" w14:textId="77777777" w:rsidR="00B75BBC" w:rsidRPr="00B75BBC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5 doses of DTaP (diphtheria, tetanus, pertussis) vaccine</w:t>
            </w:r>
          </w:p>
          <w:p w14:paraId="45EF0430" w14:textId="77777777" w:rsidR="00B75BBC" w:rsidRPr="00B75BBC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3 doses of Hepatitis B vaccine</w:t>
            </w:r>
          </w:p>
          <w:p w14:paraId="7D808292" w14:textId="77777777" w:rsidR="00B75BBC" w:rsidRPr="00B75BBC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2 doses of MMR (measles, mumps, rubella) vaccine</w:t>
            </w:r>
          </w:p>
          <w:p w14:paraId="461E12C6" w14:textId="77777777" w:rsidR="00B75BBC" w:rsidRPr="00B75BBC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4 doses of Polio vaccine</w:t>
            </w:r>
          </w:p>
          <w:p w14:paraId="1B585B48" w14:textId="19A659F3" w:rsidR="00B75BBC" w:rsidRPr="006B43C8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2 doses of Varicella (chickenpox) vaccine</w:t>
            </w:r>
          </w:p>
          <w:p w14:paraId="5318C5D3" w14:textId="2EDE25AE" w:rsidR="00B75BBC" w:rsidRPr="00917CBF" w:rsidRDefault="00B75BBC" w:rsidP="00FA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DD" w:rsidRPr="00917CBF" w14:paraId="020FE826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AC0CCFF" w14:textId="77777777" w:rsidR="00FA66DD" w:rsidRPr="00917CBF" w:rsidRDefault="00FA66DD" w:rsidP="007D55B2">
            <w:r w:rsidRPr="00917CBF">
              <w:t>Age criteria:</w:t>
            </w:r>
          </w:p>
        </w:tc>
        <w:tc>
          <w:tcPr>
            <w:tcW w:w="7375" w:type="dxa"/>
          </w:tcPr>
          <w:p w14:paraId="71850237" w14:textId="181223CB" w:rsidR="00FA66DD" w:rsidRPr="00917CBF" w:rsidRDefault="00FA66DD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Eligible population is determined as</w:t>
            </w:r>
            <w:r w:rsidR="00B75BBC">
              <w:t xml:space="preserve"> patients who are</w:t>
            </w:r>
            <w:r w:rsidRPr="00917CBF">
              <w:t xml:space="preserve"> </w:t>
            </w:r>
            <w:r w:rsidR="00B75BBC">
              <w:t>5 years old</w:t>
            </w:r>
            <w:r w:rsidRPr="00917CBF">
              <w:t xml:space="preserve"> at the end of the measurement period</w:t>
            </w:r>
            <w:r w:rsidR="00B92370" w:rsidRPr="00917CBF">
              <w:t>.</w:t>
            </w:r>
          </w:p>
          <w:p w14:paraId="3D1BA6F3" w14:textId="77777777" w:rsidR="00FA66DD" w:rsidRPr="00917CBF" w:rsidRDefault="00FA66DD" w:rsidP="00FA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09EC7" w14:textId="77777777" w:rsidR="00FA66DD" w:rsidRPr="00917CBF" w:rsidRDefault="00FA66DD" w:rsidP="00FA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Example:</w:t>
            </w:r>
          </w:p>
          <w:p w14:paraId="72C28747" w14:textId="031D3D05" w:rsidR="00FA66DD" w:rsidRPr="00917CBF" w:rsidRDefault="00FA66DD" w:rsidP="00FA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Measurement period end date </w:t>
            </w:r>
            <w:r w:rsidR="00B75BBC">
              <w:t>7/31/2022</w:t>
            </w:r>
          </w:p>
          <w:p w14:paraId="3647F85D" w14:textId="680598BD" w:rsidR="00FA66DD" w:rsidRPr="00917CBF" w:rsidRDefault="00FA66DD" w:rsidP="00FA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</w:t>
            </w:r>
            <w:r w:rsidR="00B75BBC">
              <w:t>s</w:t>
            </w:r>
            <w:r w:rsidRPr="00917CBF">
              <w:t xml:space="preserve"> </w:t>
            </w:r>
            <w:r w:rsidR="00A64AB7">
              <w:t>5 years old</w:t>
            </w:r>
            <w:r w:rsidRPr="00917CBF">
              <w:t xml:space="preserve"> </w:t>
            </w:r>
            <w:r w:rsidR="00A64AB7">
              <w:t>on 7/31/2022</w:t>
            </w:r>
          </w:p>
        </w:tc>
      </w:tr>
      <w:tr w:rsidR="00FA66DD" w:rsidRPr="00917CBF" w14:paraId="43B30F6C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7499D8C" w14:textId="58D27874" w:rsidR="00FA66DD" w:rsidRPr="00917CBF" w:rsidRDefault="00FA66DD" w:rsidP="007D55B2">
            <w:r w:rsidRPr="00917CBF">
              <w:t>Numerator Statement:</w:t>
            </w:r>
          </w:p>
        </w:tc>
        <w:tc>
          <w:tcPr>
            <w:tcW w:w="7375" w:type="dxa"/>
          </w:tcPr>
          <w:p w14:paraId="097DB1A3" w14:textId="7018C855" w:rsidR="00A64AB7" w:rsidRDefault="00A64AB7" w:rsidP="00A6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patients </w:t>
            </w:r>
            <w:r>
              <w:t>5 years old at the end of the measurement year with documentation of receiving the following vaccinations by the end of the measurement year:</w:t>
            </w:r>
          </w:p>
          <w:p w14:paraId="36145DF5" w14:textId="77777777" w:rsidR="00A64AB7" w:rsidRPr="006B43C8" w:rsidRDefault="00A64AB7" w:rsidP="00A6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654C22" w14:textId="77777777" w:rsidR="00A64AB7" w:rsidRPr="00B75BBC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5 doses of DTaP (diphtheria, tetanus, pertussis) vaccine</w:t>
            </w:r>
          </w:p>
          <w:p w14:paraId="37267CCF" w14:textId="77777777" w:rsidR="00A64AB7" w:rsidRPr="00B75BBC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3 doses of Hepatitis B vaccine</w:t>
            </w:r>
          </w:p>
          <w:p w14:paraId="5A8EDD7A" w14:textId="77777777" w:rsidR="00A64AB7" w:rsidRPr="00B75BBC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2 doses of MMR (measles, mumps, rubella) vaccine</w:t>
            </w:r>
          </w:p>
          <w:p w14:paraId="35D367B7" w14:textId="77777777" w:rsidR="00A64AB7" w:rsidRPr="00B75BBC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4 doses of Polio vaccine</w:t>
            </w:r>
          </w:p>
          <w:p w14:paraId="0A3E9B85" w14:textId="77777777" w:rsidR="00A64AB7" w:rsidRPr="006B43C8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2 doses of Varicella (chickenpox) vaccine</w:t>
            </w:r>
          </w:p>
          <w:p w14:paraId="7B2E8BB8" w14:textId="4C71C384" w:rsidR="00FA66DD" w:rsidRPr="00917CBF" w:rsidRDefault="00FA66DD" w:rsidP="007D5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DD" w:rsidRPr="00917CBF" w14:paraId="75915463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638C8F" w14:textId="77777777" w:rsidR="00FA66DD" w:rsidRPr="00917CBF" w:rsidRDefault="00FA66DD" w:rsidP="007D55B2">
            <w:r w:rsidRPr="00917CBF">
              <w:t>Denominator Statement:</w:t>
            </w:r>
          </w:p>
        </w:tc>
        <w:tc>
          <w:tcPr>
            <w:tcW w:w="7375" w:type="dxa"/>
          </w:tcPr>
          <w:p w14:paraId="0A6EFB26" w14:textId="3717FB6B" w:rsidR="00281391" w:rsidRDefault="00A64AB7" w:rsidP="0028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patients </w:t>
            </w:r>
            <w:r>
              <w:t xml:space="preserve">5 years old at the end of the measurement year </w:t>
            </w:r>
          </w:p>
          <w:p w14:paraId="714B6C94" w14:textId="0DD8B9FD" w:rsidR="00281391" w:rsidRPr="00917CBF" w:rsidRDefault="00281391" w:rsidP="00A64AB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6DD" w:rsidRPr="00917CBF" w14:paraId="154F09FE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35F4616" w14:textId="33BE1B4D" w:rsidR="00FA66DD" w:rsidRPr="00917CBF" w:rsidRDefault="00DD111B" w:rsidP="007D55B2">
            <w:r w:rsidRPr="00917CBF">
              <w:t xml:space="preserve">Acceptable </w:t>
            </w:r>
            <w:r w:rsidR="00FA66DD" w:rsidRPr="00917CBF">
              <w:t>Exclusions:</w:t>
            </w:r>
          </w:p>
        </w:tc>
        <w:tc>
          <w:tcPr>
            <w:tcW w:w="7375" w:type="dxa"/>
          </w:tcPr>
          <w:p w14:paraId="6CA51CCE" w14:textId="5FD49B09" w:rsidR="00DD111B" w:rsidRPr="00917CBF" w:rsidRDefault="00A64AB7" w:rsidP="00A6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24230F" w:rsidRPr="00917CBF" w14:paraId="12020709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B95793" w14:textId="533C80D4" w:rsidR="0024230F" w:rsidRPr="00917CBF" w:rsidRDefault="0024230F" w:rsidP="007D55B2">
            <w:r w:rsidRPr="00917CBF">
              <w:t>Look back Period:</w:t>
            </w:r>
          </w:p>
        </w:tc>
        <w:tc>
          <w:tcPr>
            <w:tcW w:w="7375" w:type="dxa"/>
          </w:tcPr>
          <w:p w14:paraId="17617CEB" w14:textId="60EDEAA2" w:rsidR="0024230F" w:rsidRPr="00917CBF" w:rsidRDefault="0024230F" w:rsidP="00F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8E1650" w:rsidRPr="00917CBF" w14:paraId="61A7BFA2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2A5EBAD" w14:textId="7B6F979E" w:rsidR="008E1650" w:rsidRPr="00917CBF" w:rsidRDefault="008E1650" w:rsidP="007D55B2">
            <w:r>
              <w:t>Source:</w:t>
            </w:r>
          </w:p>
        </w:tc>
        <w:tc>
          <w:tcPr>
            <w:tcW w:w="7375" w:type="dxa"/>
          </w:tcPr>
          <w:p w14:paraId="724F2768" w14:textId="6BDE502D" w:rsidR="008E1650" w:rsidRPr="00917CBF" w:rsidRDefault="00A64AB7" w:rsidP="00F54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RIDOH - </w:t>
            </w:r>
            <w:r w:rsidRPr="00A64AB7">
              <w:t>https://health.ri.gov/immunization/for/schools/</w:t>
            </w:r>
          </w:p>
        </w:tc>
      </w:tr>
    </w:tbl>
    <w:p w14:paraId="3E295742" w14:textId="514362C7" w:rsidR="00332EA4" w:rsidRDefault="00332EA4">
      <w:r>
        <w:br w:type="page"/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74B21" w:rsidRPr="00917CBF" w14:paraId="38F8D860" w14:textId="77777777" w:rsidTr="00717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BA48432" w14:textId="77777777" w:rsidR="00674B21" w:rsidRPr="00917CBF" w:rsidRDefault="00674B21" w:rsidP="0071700F">
            <w:r w:rsidRPr="00917CBF">
              <w:lastRenderedPageBreak/>
              <w:t>Measure:</w:t>
            </w:r>
          </w:p>
        </w:tc>
        <w:tc>
          <w:tcPr>
            <w:tcW w:w="7375" w:type="dxa"/>
          </w:tcPr>
          <w:p w14:paraId="317036F3" w14:textId="486E7F36" w:rsidR="00674B21" w:rsidRPr="00917CBF" w:rsidRDefault="00674B21" w:rsidP="00717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674B21">
              <w:rPr>
                <w:vertAlign w:val="superscript"/>
              </w:rPr>
              <w:t>th</w:t>
            </w:r>
            <w:r>
              <w:t xml:space="preserve"> Grade Readiness</w:t>
            </w:r>
          </w:p>
        </w:tc>
      </w:tr>
      <w:tr w:rsidR="00674B21" w:rsidRPr="00917CBF" w14:paraId="6C495903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D91BB62" w14:textId="77777777" w:rsidR="00674B21" w:rsidRPr="00917CBF" w:rsidRDefault="00674B21" w:rsidP="0071700F">
            <w:r>
              <w:t>Rolling Measurement Period Explanation</w:t>
            </w:r>
          </w:p>
        </w:tc>
        <w:tc>
          <w:tcPr>
            <w:tcW w:w="7375" w:type="dxa"/>
          </w:tcPr>
          <w:p w14:paraId="1ACE76A5" w14:textId="1ACF9741" w:rsidR="00674B21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Typically, 7</w:t>
            </w:r>
            <w:r w:rsidRPr="00674B21">
              <w:rPr>
                <w:vertAlign w:val="superscript"/>
              </w:rPr>
              <w:t>th</w:t>
            </w:r>
            <w:r>
              <w:t xml:space="preserve"> grade readiness is measured using a static date of children turning 12 by 8/31 of each year. To evaluate performance throughout the year, a rolling period will be used where patient eligibility will be dictated by those patients turning 12 in the rolling year ending with last day of the previous month.</w:t>
            </w:r>
          </w:p>
          <w:p w14:paraId="7DAA5BD3" w14:textId="77777777" w:rsidR="00674B21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19D39" w14:textId="758DE192" w:rsidR="00674B21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August 2022 reporting would reflect patients who turned 12 any time between 8/1/2021 and 7/31/2022.</w:t>
            </w:r>
          </w:p>
        </w:tc>
      </w:tr>
      <w:tr w:rsidR="00674B21" w:rsidRPr="00917CBF" w14:paraId="0D3A67A7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4E8C8F7" w14:textId="77777777" w:rsidR="00674B21" w:rsidRPr="00917CBF" w:rsidRDefault="00674B21" w:rsidP="0071700F">
            <w:r w:rsidRPr="00917CBF">
              <w:t>Description:</w:t>
            </w:r>
          </w:p>
        </w:tc>
        <w:tc>
          <w:tcPr>
            <w:tcW w:w="7375" w:type="dxa"/>
          </w:tcPr>
          <w:p w14:paraId="017295C2" w14:textId="01D99C0D" w:rsidR="00674B21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>
              <w:t xml:space="preserve">who turned 12 by the end of the measurement year with documentation of receiving </w:t>
            </w:r>
            <w:r w:rsidR="00E60A47">
              <w:t xml:space="preserve">all of the vaccinations in the Kindergarten readiness specification AND </w:t>
            </w:r>
            <w:r>
              <w:t>the following vaccinations by the end of the measurement year:</w:t>
            </w:r>
          </w:p>
          <w:p w14:paraId="23E7E7C7" w14:textId="77777777" w:rsidR="00674B21" w:rsidRPr="006B43C8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BE372E" w14:textId="77777777" w:rsidR="00674B21" w:rsidRPr="006B43C8" w:rsidRDefault="00674B21" w:rsidP="00512266">
            <w:pPr>
              <w:numPr>
                <w:ilvl w:val="0"/>
                <w:numId w:val="44"/>
              </w:numPr>
              <w:spacing w:after="12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6B43C8">
              <w:rPr>
                <w:rFonts w:eastAsia="Times New Roman" w:cstheme="minorHAnsi"/>
                <w:color w:val="222222"/>
              </w:rPr>
              <w:t>1 dose of HPV (human papillomavirus) vaccine</w:t>
            </w:r>
          </w:p>
          <w:p w14:paraId="3C57913D" w14:textId="77777777" w:rsidR="00674B21" w:rsidRPr="006B43C8" w:rsidRDefault="00674B21" w:rsidP="00512266">
            <w:pPr>
              <w:numPr>
                <w:ilvl w:val="0"/>
                <w:numId w:val="44"/>
              </w:numPr>
              <w:spacing w:after="12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6B43C8">
              <w:rPr>
                <w:rFonts w:eastAsia="Times New Roman" w:cstheme="minorHAnsi"/>
                <w:color w:val="222222"/>
              </w:rPr>
              <w:t>1 dose of Meningococcal Conjugate (MCV4) vaccine</w:t>
            </w:r>
          </w:p>
          <w:p w14:paraId="49383AF3" w14:textId="066BAD7A" w:rsidR="00674B21" w:rsidRPr="00917CBF" w:rsidRDefault="00674B21" w:rsidP="00512266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3C8">
              <w:rPr>
                <w:rFonts w:eastAsia="Times New Roman" w:cstheme="minorHAnsi"/>
                <w:color w:val="222222"/>
              </w:rPr>
              <w:t>1 dose of Tdap (tetanus, diphtheria, pertussis) vaccine</w:t>
            </w:r>
          </w:p>
        </w:tc>
      </w:tr>
      <w:tr w:rsidR="00674B21" w:rsidRPr="00917CBF" w14:paraId="70393047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A73050" w14:textId="77777777" w:rsidR="00674B21" w:rsidRPr="00917CBF" w:rsidRDefault="00674B21" w:rsidP="0071700F">
            <w:r w:rsidRPr="00917CBF">
              <w:t>Age criteria:</w:t>
            </w:r>
          </w:p>
        </w:tc>
        <w:tc>
          <w:tcPr>
            <w:tcW w:w="7375" w:type="dxa"/>
          </w:tcPr>
          <w:p w14:paraId="6CF51AD7" w14:textId="3763D8F0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Eligible population is determined as</w:t>
            </w:r>
            <w:r>
              <w:t xml:space="preserve"> patients who are</w:t>
            </w:r>
            <w:r w:rsidRPr="00917CBF">
              <w:t xml:space="preserve"> </w:t>
            </w:r>
            <w:r>
              <w:t>12 years old</w:t>
            </w:r>
            <w:r w:rsidRPr="00917CBF">
              <w:t xml:space="preserve"> at the end of the measurement period.</w:t>
            </w:r>
          </w:p>
          <w:p w14:paraId="1213A9A3" w14:textId="77777777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5F8BB0" w14:textId="77777777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Example:</w:t>
            </w:r>
          </w:p>
          <w:p w14:paraId="477E9EA0" w14:textId="77777777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Measurement period end date </w:t>
            </w:r>
            <w:r>
              <w:t>7/31/2022</w:t>
            </w:r>
          </w:p>
          <w:p w14:paraId="5F984919" w14:textId="68934512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</w:t>
            </w:r>
            <w:r>
              <w:t>s</w:t>
            </w:r>
            <w:r w:rsidRPr="00917CBF">
              <w:t xml:space="preserve"> </w:t>
            </w:r>
            <w:r>
              <w:t>12 years old</w:t>
            </w:r>
            <w:r w:rsidRPr="00917CBF">
              <w:t xml:space="preserve"> </w:t>
            </w:r>
            <w:r>
              <w:t>on 7/31/2022</w:t>
            </w:r>
          </w:p>
        </w:tc>
      </w:tr>
      <w:tr w:rsidR="00674B21" w:rsidRPr="00917CBF" w14:paraId="0CA57CDF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CFDF8B8" w14:textId="77777777" w:rsidR="00674B21" w:rsidRPr="00917CBF" w:rsidRDefault="00674B21" w:rsidP="0071700F">
            <w:r w:rsidRPr="00917CBF">
              <w:t>Numerator Statement:</w:t>
            </w:r>
          </w:p>
        </w:tc>
        <w:tc>
          <w:tcPr>
            <w:tcW w:w="7375" w:type="dxa"/>
          </w:tcPr>
          <w:p w14:paraId="163B9E76" w14:textId="0CF98F3B" w:rsidR="00674B21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patients </w:t>
            </w:r>
            <w:r>
              <w:t xml:space="preserve">12 years old at the end of the measurement year with documentation of receiving </w:t>
            </w:r>
            <w:r w:rsidR="00F46F06">
              <w:t xml:space="preserve">all of the vaccinations in the Kindergarten readiness specification AND </w:t>
            </w:r>
            <w:r>
              <w:t>the following vaccinations by the end of the measurement year:</w:t>
            </w:r>
          </w:p>
          <w:p w14:paraId="083AD2C3" w14:textId="77777777" w:rsidR="00674B21" w:rsidRPr="006B43C8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35F7BC" w14:textId="77777777" w:rsidR="00674B21" w:rsidRPr="006B43C8" w:rsidRDefault="00674B21" w:rsidP="00674B21">
            <w:pPr>
              <w:numPr>
                <w:ilvl w:val="0"/>
                <w:numId w:val="44"/>
              </w:numPr>
              <w:spacing w:after="12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6B43C8">
              <w:rPr>
                <w:rFonts w:eastAsia="Times New Roman" w:cstheme="minorHAnsi"/>
                <w:color w:val="222222"/>
              </w:rPr>
              <w:t>1 dose of HPV (human papillomavirus) vaccine</w:t>
            </w:r>
          </w:p>
          <w:p w14:paraId="1B6DD705" w14:textId="77777777" w:rsidR="00674B21" w:rsidRPr="006B43C8" w:rsidRDefault="00674B21" w:rsidP="00674B21">
            <w:pPr>
              <w:numPr>
                <w:ilvl w:val="0"/>
                <w:numId w:val="44"/>
              </w:numPr>
              <w:spacing w:after="12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6B43C8">
              <w:rPr>
                <w:rFonts w:eastAsia="Times New Roman" w:cstheme="minorHAnsi"/>
                <w:color w:val="222222"/>
              </w:rPr>
              <w:t>1 dose of Meningococcal Conjugate (MCV4) vaccine</w:t>
            </w:r>
          </w:p>
          <w:p w14:paraId="465A2E0D" w14:textId="5FDE9EA0" w:rsidR="00674B21" w:rsidRPr="00917CBF" w:rsidRDefault="00674B21" w:rsidP="00674B21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3C8">
              <w:rPr>
                <w:rFonts w:eastAsia="Times New Roman" w:cstheme="minorHAnsi"/>
                <w:color w:val="222222"/>
              </w:rPr>
              <w:t>1 dose of Tdap (tetanus, diphtheria, pertussis) vaccine</w:t>
            </w:r>
          </w:p>
        </w:tc>
      </w:tr>
      <w:tr w:rsidR="00674B21" w:rsidRPr="00917CBF" w14:paraId="2D3BE638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B429D0" w14:textId="77777777" w:rsidR="00674B21" w:rsidRPr="00917CBF" w:rsidRDefault="00674B21" w:rsidP="0071700F">
            <w:r w:rsidRPr="00917CBF">
              <w:t>Denominator Statement:</w:t>
            </w:r>
          </w:p>
        </w:tc>
        <w:tc>
          <w:tcPr>
            <w:tcW w:w="7375" w:type="dxa"/>
          </w:tcPr>
          <w:p w14:paraId="71B4F03E" w14:textId="2F7DE758" w:rsidR="00674B21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patients </w:t>
            </w:r>
            <w:r>
              <w:t xml:space="preserve">12 years old at the end of the measurement year </w:t>
            </w:r>
          </w:p>
          <w:p w14:paraId="45717901" w14:textId="77777777" w:rsidR="00674B21" w:rsidRPr="00917CBF" w:rsidRDefault="00674B21" w:rsidP="007170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B21" w:rsidRPr="00917CBF" w14:paraId="0626FD24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DFBB76D" w14:textId="77777777" w:rsidR="00674B21" w:rsidRPr="00917CBF" w:rsidRDefault="00674B21" w:rsidP="0071700F">
            <w:r w:rsidRPr="00917CBF">
              <w:t>Acceptable Exclusions:</w:t>
            </w:r>
          </w:p>
        </w:tc>
        <w:tc>
          <w:tcPr>
            <w:tcW w:w="7375" w:type="dxa"/>
          </w:tcPr>
          <w:p w14:paraId="6CB8BC91" w14:textId="77777777" w:rsidR="00674B21" w:rsidRPr="00917CBF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674B21" w:rsidRPr="00917CBF" w14:paraId="6B48D586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0CA084D" w14:textId="77777777" w:rsidR="00674B21" w:rsidRPr="00917CBF" w:rsidRDefault="00674B21" w:rsidP="0071700F">
            <w:r w:rsidRPr="00917CBF">
              <w:t>Look back Period:</w:t>
            </w:r>
          </w:p>
        </w:tc>
        <w:tc>
          <w:tcPr>
            <w:tcW w:w="7375" w:type="dxa"/>
          </w:tcPr>
          <w:p w14:paraId="01AD2A9F" w14:textId="77777777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674B21" w:rsidRPr="00917CBF" w14:paraId="25708B37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34659F" w14:textId="77777777" w:rsidR="00674B21" w:rsidRPr="00917CBF" w:rsidRDefault="00674B21" w:rsidP="0071700F">
            <w:r>
              <w:t>Source:</w:t>
            </w:r>
          </w:p>
        </w:tc>
        <w:tc>
          <w:tcPr>
            <w:tcW w:w="7375" w:type="dxa"/>
          </w:tcPr>
          <w:p w14:paraId="492B83EA" w14:textId="77777777" w:rsidR="00674B21" w:rsidRPr="00917CBF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RIDOH - </w:t>
            </w:r>
            <w:r w:rsidRPr="00A64AB7">
              <w:t>https://health.ri.gov/immunization/for/schools/</w:t>
            </w:r>
          </w:p>
        </w:tc>
      </w:tr>
    </w:tbl>
    <w:p w14:paraId="21314144" w14:textId="05006CA2" w:rsidR="00674B21" w:rsidRDefault="00674B21"/>
    <w:p w14:paraId="7C542DDB" w14:textId="447034CD" w:rsidR="00674B21" w:rsidRDefault="00674B21"/>
    <w:p w14:paraId="1FA67B42" w14:textId="28EA4C8A" w:rsidR="00674B21" w:rsidRDefault="00674B21"/>
    <w:p w14:paraId="3F871F40" w14:textId="77777777" w:rsidR="00674B21" w:rsidRDefault="00674B21"/>
    <w:p w14:paraId="58B7CE78" w14:textId="39A96FFD" w:rsidR="00674B21" w:rsidRDefault="00674B21"/>
    <w:p w14:paraId="343A0358" w14:textId="309F16EB" w:rsidR="006B43C8" w:rsidRDefault="006B43C8"/>
    <w:p w14:paraId="623F07F1" w14:textId="272088D6" w:rsidR="006B43C8" w:rsidRDefault="006B43C8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B43C8" w:rsidRPr="00917CBF" w14:paraId="41988946" w14:textId="77777777" w:rsidTr="00717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C2BDFE1" w14:textId="77777777" w:rsidR="006B43C8" w:rsidRPr="00917CBF" w:rsidRDefault="006B43C8" w:rsidP="0071700F">
            <w:r w:rsidRPr="00917CBF">
              <w:t>Measure:</w:t>
            </w:r>
          </w:p>
        </w:tc>
        <w:tc>
          <w:tcPr>
            <w:tcW w:w="7375" w:type="dxa"/>
          </w:tcPr>
          <w:p w14:paraId="5A386C1D" w14:textId="132D89F7" w:rsidR="006B43C8" w:rsidRPr="00917CBF" w:rsidRDefault="006B43C8" w:rsidP="00717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 Screening – 24 months</w:t>
            </w:r>
          </w:p>
        </w:tc>
      </w:tr>
      <w:tr w:rsidR="006B43C8" w:rsidRPr="00917CBF" w14:paraId="4D86DC45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D71C1F" w14:textId="77777777" w:rsidR="006B43C8" w:rsidRPr="00917CBF" w:rsidRDefault="006B43C8" w:rsidP="0071700F">
            <w:r w:rsidRPr="00917CBF">
              <w:t>Description:</w:t>
            </w:r>
          </w:p>
        </w:tc>
        <w:tc>
          <w:tcPr>
            <w:tcW w:w="7375" w:type="dxa"/>
          </w:tcPr>
          <w:p w14:paraId="3E5E94FF" w14:textId="27D89A44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 w:rsidR="00F46F06">
              <w:t xml:space="preserve">who turned </w:t>
            </w:r>
            <w:r>
              <w:t>24</w:t>
            </w:r>
            <w:r w:rsidRPr="006A306A">
              <w:t xml:space="preserve"> months of age at</w:t>
            </w:r>
            <w:r>
              <w:t xml:space="preserve"> the </w:t>
            </w:r>
            <w:r w:rsidR="00F46F06">
              <w:t>during</w:t>
            </w:r>
            <w:r>
              <w:t xml:space="preserve"> the measurement year with documentation of receiving at least one lead screening prior to their second birthday.</w:t>
            </w:r>
          </w:p>
        </w:tc>
      </w:tr>
      <w:tr w:rsidR="006B43C8" w:rsidRPr="00917CBF" w14:paraId="16EF817F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9BD108B" w14:textId="77777777" w:rsidR="006B43C8" w:rsidRPr="00917CBF" w:rsidRDefault="006B43C8" w:rsidP="0071700F">
            <w:r w:rsidRPr="00917CBF">
              <w:t>Age criteria:</w:t>
            </w:r>
          </w:p>
        </w:tc>
        <w:tc>
          <w:tcPr>
            <w:tcW w:w="7375" w:type="dxa"/>
          </w:tcPr>
          <w:p w14:paraId="7530774A" w14:textId="65FEFFEB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Eligible population is determined as</w:t>
            </w:r>
            <w:r>
              <w:t xml:space="preserve"> patients </w:t>
            </w:r>
            <w:r w:rsidR="0098106C">
              <w:t xml:space="preserve">who turned </w:t>
            </w:r>
            <w:r>
              <w:t>24</w:t>
            </w:r>
            <w:r w:rsidRPr="007D6246">
              <w:t xml:space="preserve"> months of age</w:t>
            </w:r>
            <w:r w:rsidRPr="00917CBF">
              <w:t xml:space="preserve"> </w:t>
            </w:r>
            <w:r w:rsidR="0098106C">
              <w:t>during</w:t>
            </w:r>
            <w:r w:rsidRPr="00917CBF">
              <w:t xml:space="preserve"> the end of the measurement </w:t>
            </w:r>
            <w:r w:rsidR="006E421D">
              <w:t>year</w:t>
            </w:r>
            <w:r w:rsidRPr="00917CBF">
              <w:t>.</w:t>
            </w:r>
          </w:p>
          <w:p w14:paraId="5F5D4712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7C5AAD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Example:</w:t>
            </w:r>
          </w:p>
          <w:p w14:paraId="75AF7038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Measurement period end date </w:t>
            </w:r>
            <w:r>
              <w:t>7/31/2022</w:t>
            </w:r>
          </w:p>
          <w:p w14:paraId="6670F839" w14:textId="5532091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Patient</w:t>
            </w:r>
            <w:r>
              <w:t>s</w:t>
            </w:r>
            <w:r w:rsidR="0098106C">
              <w:t xml:space="preserve"> who turned </w:t>
            </w:r>
            <w:r>
              <w:t>24 months</w:t>
            </w:r>
            <w:r w:rsidRPr="00917CBF">
              <w:t xml:space="preserve"> </w:t>
            </w:r>
            <w:r w:rsidR="0098106C">
              <w:t>any time between 8/1/2021 and</w:t>
            </w:r>
            <w:r>
              <w:t xml:space="preserve"> 7/31/2022</w:t>
            </w:r>
          </w:p>
        </w:tc>
      </w:tr>
      <w:tr w:rsidR="006B43C8" w:rsidRPr="00917CBF" w14:paraId="7338B7CA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D478FFE" w14:textId="77777777" w:rsidR="006B43C8" w:rsidRPr="00917CBF" w:rsidRDefault="006B43C8" w:rsidP="0071700F">
            <w:r w:rsidRPr="00917CBF">
              <w:t>Numerator Statement:</w:t>
            </w:r>
          </w:p>
        </w:tc>
        <w:tc>
          <w:tcPr>
            <w:tcW w:w="7375" w:type="dxa"/>
          </w:tcPr>
          <w:p w14:paraId="3D6BFF94" w14:textId="4CBD0C9B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6B43C8">
              <w:t xml:space="preserve">ctive patients </w:t>
            </w:r>
            <w:r w:rsidR="005F279D">
              <w:t xml:space="preserve">who turned </w:t>
            </w:r>
            <w:r w:rsidRPr="006B43C8">
              <w:t xml:space="preserve">24 months </w:t>
            </w:r>
            <w:r w:rsidR="005F279D">
              <w:t>during</w:t>
            </w:r>
            <w:r w:rsidRPr="006B43C8">
              <w:t xml:space="preserve"> the measurement year with documentation of receiving at least one lead screening prior to their second birthday.</w:t>
            </w:r>
          </w:p>
        </w:tc>
      </w:tr>
      <w:tr w:rsidR="006B43C8" w:rsidRPr="00917CBF" w14:paraId="123CD8F8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EFB738" w14:textId="77777777" w:rsidR="006B43C8" w:rsidRPr="00917CBF" w:rsidRDefault="006B43C8" w:rsidP="0071700F">
            <w:r w:rsidRPr="00917CBF">
              <w:t>Denominator Statement:</w:t>
            </w:r>
          </w:p>
        </w:tc>
        <w:tc>
          <w:tcPr>
            <w:tcW w:w="7375" w:type="dxa"/>
          </w:tcPr>
          <w:p w14:paraId="4454BC7B" w14:textId="1555A9DB" w:rsidR="006B43C8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</w:t>
            </w:r>
            <w:r>
              <w:t xml:space="preserve">patients </w:t>
            </w:r>
            <w:r w:rsidR="005F279D">
              <w:t xml:space="preserve">who turned </w:t>
            </w:r>
            <w:r>
              <w:t>24</w:t>
            </w:r>
            <w:r w:rsidRPr="007D6246">
              <w:t xml:space="preserve"> months of age</w:t>
            </w:r>
            <w:r>
              <w:t xml:space="preserve"> </w:t>
            </w:r>
            <w:r w:rsidR="005F279D">
              <w:t>during</w:t>
            </w:r>
            <w:r>
              <w:t xml:space="preserve"> the measurement year </w:t>
            </w:r>
          </w:p>
          <w:p w14:paraId="01CF8C0F" w14:textId="77777777" w:rsidR="006B43C8" w:rsidRPr="00917CBF" w:rsidRDefault="006B43C8" w:rsidP="007170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3C8" w:rsidRPr="00917CBF" w14:paraId="19C1E1B3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5C5A71" w14:textId="77777777" w:rsidR="006B43C8" w:rsidRPr="00917CBF" w:rsidRDefault="006B43C8" w:rsidP="0071700F">
            <w:r w:rsidRPr="00917CBF">
              <w:t>Acceptable Exclusions:</w:t>
            </w:r>
          </w:p>
        </w:tc>
        <w:tc>
          <w:tcPr>
            <w:tcW w:w="7375" w:type="dxa"/>
          </w:tcPr>
          <w:p w14:paraId="4906824F" w14:textId="77777777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6B43C8" w:rsidRPr="00917CBF" w14:paraId="18C3A85F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DFC5111" w14:textId="77777777" w:rsidR="006B43C8" w:rsidRPr="00917CBF" w:rsidRDefault="006B43C8" w:rsidP="0071700F">
            <w:r w:rsidRPr="00917CBF">
              <w:t>Look back Period:</w:t>
            </w:r>
          </w:p>
        </w:tc>
        <w:tc>
          <w:tcPr>
            <w:tcW w:w="7375" w:type="dxa"/>
          </w:tcPr>
          <w:p w14:paraId="13BEC621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6B43C8" w:rsidRPr="00917CBF" w14:paraId="54747D7F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51F09D3" w14:textId="77777777" w:rsidR="006B43C8" w:rsidRPr="00917CBF" w:rsidRDefault="006B43C8" w:rsidP="0071700F">
            <w:r>
              <w:t>Source:</w:t>
            </w:r>
          </w:p>
        </w:tc>
        <w:tc>
          <w:tcPr>
            <w:tcW w:w="7375" w:type="dxa"/>
          </w:tcPr>
          <w:p w14:paraId="32C897CE" w14:textId="7F04EFE3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Modified from HEDIS</w:t>
            </w:r>
          </w:p>
        </w:tc>
      </w:tr>
    </w:tbl>
    <w:p w14:paraId="262E3CE1" w14:textId="15C56945" w:rsidR="006B43C8" w:rsidRDefault="006B43C8"/>
    <w:p w14:paraId="516448A4" w14:textId="0F43ADD9" w:rsidR="006B43C8" w:rsidRDefault="006B43C8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B43C8" w:rsidRPr="00917CBF" w14:paraId="23519A59" w14:textId="77777777" w:rsidTr="00717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6B4B53E" w14:textId="77777777" w:rsidR="006B43C8" w:rsidRPr="00917CBF" w:rsidRDefault="006B43C8" w:rsidP="0071700F">
            <w:r w:rsidRPr="00917CBF">
              <w:t>Measure:</w:t>
            </w:r>
          </w:p>
        </w:tc>
        <w:tc>
          <w:tcPr>
            <w:tcW w:w="7375" w:type="dxa"/>
          </w:tcPr>
          <w:p w14:paraId="4D99E0CB" w14:textId="31D27663" w:rsidR="006B43C8" w:rsidRPr="00917CBF" w:rsidRDefault="006B43C8" w:rsidP="00717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 Screening – 36 months</w:t>
            </w:r>
          </w:p>
        </w:tc>
      </w:tr>
      <w:tr w:rsidR="006B43C8" w:rsidRPr="00917CBF" w14:paraId="640DA91D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9B1091" w14:textId="77777777" w:rsidR="006B43C8" w:rsidRPr="00917CBF" w:rsidRDefault="006B43C8" w:rsidP="0071700F">
            <w:r w:rsidRPr="00917CBF">
              <w:t>Description:</w:t>
            </w:r>
          </w:p>
        </w:tc>
        <w:tc>
          <w:tcPr>
            <w:tcW w:w="7375" w:type="dxa"/>
          </w:tcPr>
          <w:p w14:paraId="33D7420D" w14:textId="7C9180BB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 w:rsidR="006E421D">
              <w:t xml:space="preserve">who turned </w:t>
            </w:r>
            <w:r>
              <w:t>36</w:t>
            </w:r>
            <w:r w:rsidRPr="006A306A">
              <w:t xml:space="preserve"> months of age </w:t>
            </w:r>
            <w:r w:rsidR="006E421D">
              <w:t>during</w:t>
            </w:r>
            <w:r>
              <w:t xml:space="preserve"> the measurement year with documentation of receiving at least one </w:t>
            </w:r>
            <w:r w:rsidR="00713F8F">
              <w:t xml:space="preserve">two </w:t>
            </w:r>
            <w:r>
              <w:t>lead screening</w:t>
            </w:r>
            <w:r w:rsidR="00713F8F">
              <w:t>s</w:t>
            </w:r>
            <w:r>
              <w:t xml:space="preserve"> prior to their third birthday.</w:t>
            </w:r>
          </w:p>
        </w:tc>
      </w:tr>
      <w:tr w:rsidR="006B43C8" w:rsidRPr="00917CBF" w14:paraId="6C477070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B1DA6CE" w14:textId="77777777" w:rsidR="006B43C8" w:rsidRPr="00917CBF" w:rsidRDefault="006B43C8" w:rsidP="0071700F">
            <w:r w:rsidRPr="00917CBF">
              <w:t>Age criteria:</w:t>
            </w:r>
          </w:p>
        </w:tc>
        <w:tc>
          <w:tcPr>
            <w:tcW w:w="7375" w:type="dxa"/>
          </w:tcPr>
          <w:p w14:paraId="3B9534E8" w14:textId="3F0B206C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Eligible population is determined as</w:t>
            </w:r>
            <w:r>
              <w:t xml:space="preserve"> patients</w:t>
            </w:r>
            <w:r w:rsidR="006E421D">
              <w:t xml:space="preserve"> who turned</w:t>
            </w:r>
            <w:r>
              <w:t xml:space="preserve"> 36</w:t>
            </w:r>
            <w:r w:rsidRPr="007D6246">
              <w:t xml:space="preserve"> months of age</w:t>
            </w:r>
            <w:r w:rsidRPr="00917CBF">
              <w:t xml:space="preserve"> </w:t>
            </w:r>
            <w:r w:rsidR="006E421D">
              <w:t>during</w:t>
            </w:r>
            <w:r w:rsidRPr="00917CBF">
              <w:t xml:space="preserve"> the measurement </w:t>
            </w:r>
            <w:r w:rsidR="006E421D">
              <w:t>year</w:t>
            </w:r>
            <w:r w:rsidRPr="00917CBF">
              <w:t>.</w:t>
            </w:r>
          </w:p>
          <w:p w14:paraId="661B7CB9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CBA3F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Example:</w:t>
            </w:r>
          </w:p>
          <w:p w14:paraId="7CD1D215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Measurement period end date </w:t>
            </w:r>
            <w:r>
              <w:t>7/31/2022</w:t>
            </w:r>
          </w:p>
          <w:p w14:paraId="18756F9C" w14:textId="18951DFD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Patient</w:t>
            </w:r>
            <w:r>
              <w:t>s</w:t>
            </w:r>
            <w:r w:rsidR="006E421D">
              <w:t xml:space="preserve"> who turned</w:t>
            </w:r>
            <w:r w:rsidRPr="00917CBF">
              <w:t xml:space="preserve"> </w:t>
            </w:r>
            <w:r>
              <w:t>36 months</w:t>
            </w:r>
            <w:r w:rsidRPr="00917CBF">
              <w:t xml:space="preserve"> </w:t>
            </w:r>
            <w:r w:rsidR="006E421D">
              <w:t>any time between 8/1/2021 and</w:t>
            </w:r>
            <w:r>
              <w:t xml:space="preserve"> 7/31/2022</w:t>
            </w:r>
          </w:p>
        </w:tc>
      </w:tr>
      <w:tr w:rsidR="006B43C8" w:rsidRPr="00917CBF" w14:paraId="2176883B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B15E72" w14:textId="77777777" w:rsidR="006B43C8" w:rsidRPr="00917CBF" w:rsidRDefault="006B43C8" w:rsidP="0071700F">
            <w:r w:rsidRPr="00917CBF">
              <w:t>Numerator Statement:</w:t>
            </w:r>
          </w:p>
        </w:tc>
        <w:tc>
          <w:tcPr>
            <w:tcW w:w="7375" w:type="dxa"/>
          </w:tcPr>
          <w:p w14:paraId="2E80E24E" w14:textId="6E0E1A1D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6B43C8">
              <w:t xml:space="preserve">ctive patients </w:t>
            </w:r>
            <w:r w:rsidR="006E421D">
              <w:t xml:space="preserve">who turned </w:t>
            </w:r>
            <w:r>
              <w:t xml:space="preserve">36 </w:t>
            </w:r>
            <w:r w:rsidRPr="006B43C8">
              <w:t xml:space="preserve">months of age </w:t>
            </w:r>
            <w:r w:rsidR="006E421D">
              <w:t>during</w:t>
            </w:r>
            <w:r w:rsidRPr="006B43C8">
              <w:t xml:space="preserve"> the measurement year with documentation of receiving at least </w:t>
            </w:r>
            <w:r w:rsidR="00713F8F">
              <w:t>two</w:t>
            </w:r>
            <w:r w:rsidRPr="006B43C8">
              <w:t xml:space="preserve"> lead screening</w:t>
            </w:r>
            <w:r w:rsidR="00713F8F">
              <w:t>s</w:t>
            </w:r>
            <w:r w:rsidRPr="006B43C8">
              <w:t xml:space="preserve"> prior to their </w:t>
            </w:r>
            <w:r>
              <w:t>third</w:t>
            </w:r>
            <w:r w:rsidRPr="006B43C8">
              <w:t xml:space="preserve"> birthday.</w:t>
            </w:r>
          </w:p>
        </w:tc>
      </w:tr>
      <w:tr w:rsidR="006B43C8" w:rsidRPr="00917CBF" w14:paraId="5A04A5CD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54F442" w14:textId="77777777" w:rsidR="006B43C8" w:rsidRPr="00917CBF" w:rsidRDefault="006B43C8" w:rsidP="0071700F">
            <w:r w:rsidRPr="00917CBF">
              <w:t>Denominator Statement:</w:t>
            </w:r>
          </w:p>
        </w:tc>
        <w:tc>
          <w:tcPr>
            <w:tcW w:w="7375" w:type="dxa"/>
          </w:tcPr>
          <w:p w14:paraId="652B63FD" w14:textId="542DFE73" w:rsidR="006B43C8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</w:t>
            </w:r>
            <w:r>
              <w:t>patients</w:t>
            </w:r>
            <w:r w:rsidR="006E421D">
              <w:t xml:space="preserve"> who turned</w:t>
            </w:r>
            <w:r>
              <w:t xml:space="preserve"> 36</w:t>
            </w:r>
            <w:r w:rsidRPr="007D6246">
              <w:t xml:space="preserve"> months of age</w:t>
            </w:r>
            <w:r>
              <w:t xml:space="preserve"> </w:t>
            </w:r>
            <w:r w:rsidR="006E421D">
              <w:t>during</w:t>
            </w:r>
            <w:r>
              <w:t xml:space="preserve"> the measurement year </w:t>
            </w:r>
          </w:p>
          <w:p w14:paraId="4CA7BCD9" w14:textId="77777777" w:rsidR="006B43C8" w:rsidRPr="00917CBF" w:rsidRDefault="006B43C8" w:rsidP="007170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3C8" w:rsidRPr="00917CBF" w14:paraId="22FE93C8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59828F" w14:textId="77777777" w:rsidR="006B43C8" w:rsidRPr="00917CBF" w:rsidRDefault="006B43C8" w:rsidP="0071700F">
            <w:r w:rsidRPr="00917CBF">
              <w:t>Acceptable Exclusions:</w:t>
            </w:r>
          </w:p>
        </w:tc>
        <w:tc>
          <w:tcPr>
            <w:tcW w:w="7375" w:type="dxa"/>
          </w:tcPr>
          <w:p w14:paraId="27F2A708" w14:textId="77777777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6B43C8" w:rsidRPr="00917CBF" w14:paraId="3C0AA901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782A23" w14:textId="77777777" w:rsidR="006B43C8" w:rsidRPr="00917CBF" w:rsidRDefault="006B43C8" w:rsidP="0071700F">
            <w:r w:rsidRPr="00917CBF">
              <w:t>Look back Period:</w:t>
            </w:r>
          </w:p>
        </w:tc>
        <w:tc>
          <w:tcPr>
            <w:tcW w:w="7375" w:type="dxa"/>
          </w:tcPr>
          <w:p w14:paraId="6BF54951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6B43C8" w:rsidRPr="00917CBF" w14:paraId="6F50DFC2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0025985" w14:textId="77777777" w:rsidR="006B43C8" w:rsidRPr="00917CBF" w:rsidRDefault="006B43C8" w:rsidP="0071700F">
            <w:r>
              <w:t>Source:</w:t>
            </w:r>
          </w:p>
        </w:tc>
        <w:tc>
          <w:tcPr>
            <w:tcW w:w="7375" w:type="dxa"/>
          </w:tcPr>
          <w:p w14:paraId="7530E1BC" w14:textId="620DADDC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Modified from HEDIS</w:t>
            </w:r>
          </w:p>
        </w:tc>
      </w:tr>
    </w:tbl>
    <w:p w14:paraId="32711162" w14:textId="77777777" w:rsidR="006B43C8" w:rsidRDefault="006B43C8"/>
    <w:p w14:paraId="4B8C1064" w14:textId="575D9861" w:rsidR="006B43C8" w:rsidRDefault="006B43C8"/>
    <w:sectPr w:rsidR="006B43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7B58" w14:textId="77777777" w:rsidR="00985858" w:rsidRDefault="00985858" w:rsidP="00FD504B">
      <w:pPr>
        <w:spacing w:after="0" w:line="240" w:lineRule="auto"/>
      </w:pPr>
      <w:r>
        <w:separator/>
      </w:r>
    </w:p>
  </w:endnote>
  <w:endnote w:type="continuationSeparator" w:id="0">
    <w:p w14:paraId="1DF1FCB2" w14:textId="77777777" w:rsidR="00985858" w:rsidRDefault="00985858" w:rsidP="00FD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096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C94A3" w14:textId="62908C45" w:rsidR="00985858" w:rsidRDefault="00985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24ACB" w14:textId="6E7745B7" w:rsidR="00985858" w:rsidRDefault="006B7465">
    <w:pPr>
      <w:pStyle w:val="Footer"/>
    </w:pPr>
    <w:r>
      <w:t xml:space="preserve">August </w:t>
    </w:r>
    <w:r w:rsidR="00A15E9E">
      <w:t>8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F6F3" w14:textId="77777777" w:rsidR="00985858" w:rsidRDefault="00985858" w:rsidP="00FD504B">
      <w:pPr>
        <w:spacing w:after="0" w:line="240" w:lineRule="auto"/>
      </w:pPr>
      <w:r>
        <w:separator/>
      </w:r>
    </w:p>
  </w:footnote>
  <w:footnote w:type="continuationSeparator" w:id="0">
    <w:p w14:paraId="57636482" w14:textId="77777777" w:rsidR="00985858" w:rsidRDefault="00985858" w:rsidP="00FD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6B9B" w14:textId="32FCD7E8" w:rsidR="00985858" w:rsidRDefault="006B7465" w:rsidP="006B7465">
    <w:pPr>
      <w:pStyle w:val="Header"/>
      <w:jc w:val="center"/>
    </w:pPr>
    <w:r>
      <w:t>Pediatric Relief Measurement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39"/>
    <w:multiLevelType w:val="hybridMultilevel"/>
    <w:tmpl w:val="A8AE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782"/>
    <w:multiLevelType w:val="hybridMultilevel"/>
    <w:tmpl w:val="3552ED54"/>
    <w:lvl w:ilvl="0" w:tplc="E470351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217B"/>
    <w:multiLevelType w:val="hybridMultilevel"/>
    <w:tmpl w:val="2FC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9A8"/>
    <w:multiLevelType w:val="hybridMultilevel"/>
    <w:tmpl w:val="52668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92C90"/>
    <w:multiLevelType w:val="hybridMultilevel"/>
    <w:tmpl w:val="97E0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C45"/>
    <w:multiLevelType w:val="multilevel"/>
    <w:tmpl w:val="E38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07BBE"/>
    <w:multiLevelType w:val="hybridMultilevel"/>
    <w:tmpl w:val="FC36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0C"/>
    <w:multiLevelType w:val="hybridMultilevel"/>
    <w:tmpl w:val="CBC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45D44"/>
    <w:multiLevelType w:val="hybridMultilevel"/>
    <w:tmpl w:val="A8265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25EAA"/>
    <w:multiLevelType w:val="hybridMultilevel"/>
    <w:tmpl w:val="CC1E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147D"/>
    <w:multiLevelType w:val="hybridMultilevel"/>
    <w:tmpl w:val="A2E0EB16"/>
    <w:lvl w:ilvl="0" w:tplc="AD5A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E57AB"/>
    <w:multiLevelType w:val="hybridMultilevel"/>
    <w:tmpl w:val="A2E0EB16"/>
    <w:lvl w:ilvl="0" w:tplc="AD5A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42A"/>
    <w:multiLevelType w:val="hybridMultilevel"/>
    <w:tmpl w:val="36FCD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413A0"/>
    <w:multiLevelType w:val="hybridMultilevel"/>
    <w:tmpl w:val="39A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1C15"/>
    <w:multiLevelType w:val="hybridMultilevel"/>
    <w:tmpl w:val="EF1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E43A9"/>
    <w:multiLevelType w:val="hybridMultilevel"/>
    <w:tmpl w:val="DF8CBC52"/>
    <w:lvl w:ilvl="0" w:tplc="7B02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B7FB0"/>
    <w:multiLevelType w:val="hybridMultilevel"/>
    <w:tmpl w:val="B650A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A1286"/>
    <w:multiLevelType w:val="hybridMultilevel"/>
    <w:tmpl w:val="B8B0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4EE6"/>
    <w:multiLevelType w:val="hybridMultilevel"/>
    <w:tmpl w:val="3D14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3752F"/>
    <w:multiLevelType w:val="hybridMultilevel"/>
    <w:tmpl w:val="B4C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7522"/>
    <w:multiLevelType w:val="hybridMultilevel"/>
    <w:tmpl w:val="3794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654"/>
    <w:multiLevelType w:val="hybridMultilevel"/>
    <w:tmpl w:val="4454D46A"/>
    <w:lvl w:ilvl="0" w:tplc="AAB46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62325"/>
    <w:multiLevelType w:val="hybridMultilevel"/>
    <w:tmpl w:val="FFD42F66"/>
    <w:lvl w:ilvl="0" w:tplc="5E462A06">
      <w:numFmt w:val="bullet"/>
      <w:pStyle w:val="Dash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E7D38"/>
    <w:multiLevelType w:val="hybridMultilevel"/>
    <w:tmpl w:val="235A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4A53"/>
    <w:multiLevelType w:val="hybridMultilevel"/>
    <w:tmpl w:val="3386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13679"/>
    <w:multiLevelType w:val="hybridMultilevel"/>
    <w:tmpl w:val="E3C8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22579"/>
    <w:multiLevelType w:val="hybridMultilevel"/>
    <w:tmpl w:val="88CE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3610F"/>
    <w:multiLevelType w:val="hybridMultilevel"/>
    <w:tmpl w:val="0A6A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6620"/>
    <w:multiLevelType w:val="hybridMultilevel"/>
    <w:tmpl w:val="512A1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6014DB"/>
    <w:multiLevelType w:val="hybridMultilevel"/>
    <w:tmpl w:val="AAA88626"/>
    <w:lvl w:ilvl="0" w:tplc="D726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6526"/>
    <w:multiLevelType w:val="hybridMultilevel"/>
    <w:tmpl w:val="5D0A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68FF"/>
    <w:multiLevelType w:val="hybridMultilevel"/>
    <w:tmpl w:val="11B00714"/>
    <w:lvl w:ilvl="0" w:tplc="B9D2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85F4F"/>
    <w:multiLevelType w:val="hybridMultilevel"/>
    <w:tmpl w:val="6C00C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825867"/>
    <w:multiLevelType w:val="hybridMultilevel"/>
    <w:tmpl w:val="B052C742"/>
    <w:lvl w:ilvl="0" w:tplc="85E4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42C6"/>
    <w:multiLevelType w:val="hybridMultilevel"/>
    <w:tmpl w:val="97E0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E3836"/>
    <w:multiLevelType w:val="hybridMultilevel"/>
    <w:tmpl w:val="88CE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F7442"/>
    <w:multiLevelType w:val="hybridMultilevel"/>
    <w:tmpl w:val="B052C742"/>
    <w:lvl w:ilvl="0" w:tplc="85E4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B2FA5"/>
    <w:multiLevelType w:val="hybridMultilevel"/>
    <w:tmpl w:val="F57A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6C57"/>
    <w:multiLevelType w:val="hybridMultilevel"/>
    <w:tmpl w:val="D618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95152"/>
    <w:multiLevelType w:val="hybridMultilevel"/>
    <w:tmpl w:val="E62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061E8"/>
    <w:multiLevelType w:val="hybridMultilevel"/>
    <w:tmpl w:val="97E0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95A7E"/>
    <w:multiLevelType w:val="hybridMultilevel"/>
    <w:tmpl w:val="97E0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3FB"/>
    <w:multiLevelType w:val="hybridMultilevel"/>
    <w:tmpl w:val="4454D46A"/>
    <w:lvl w:ilvl="0" w:tplc="AAB46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0D8A"/>
    <w:multiLevelType w:val="hybridMultilevel"/>
    <w:tmpl w:val="241C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0"/>
  </w:num>
  <w:num w:numId="4">
    <w:abstractNumId w:val="3"/>
  </w:num>
  <w:num w:numId="5">
    <w:abstractNumId w:val="38"/>
  </w:num>
  <w:num w:numId="6">
    <w:abstractNumId w:val="16"/>
  </w:num>
  <w:num w:numId="7">
    <w:abstractNumId w:val="4"/>
  </w:num>
  <w:num w:numId="8">
    <w:abstractNumId w:val="20"/>
  </w:num>
  <w:num w:numId="9">
    <w:abstractNumId w:val="39"/>
  </w:num>
  <w:num w:numId="10">
    <w:abstractNumId w:val="14"/>
  </w:num>
  <w:num w:numId="11">
    <w:abstractNumId w:val="6"/>
  </w:num>
  <w:num w:numId="12">
    <w:abstractNumId w:val="27"/>
  </w:num>
  <w:num w:numId="13">
    <w:abstractNumId w:val="17"/>
  </w:num>
  <w:num w:numId="14">
    <w:abstractNumId w:val="26"/>
  </w:num>
  <w:num w:numId="15">
    <w:abstractNumId w:val="12"/>
  </w:num>
  <w:num w:numId="16">
    <w:abstractNumId w:val="35"/>
  </w:num>
  <w:num w:numId="17">
    <w:abstractNumId w:val="42"/>
  </w:num>
  <w:num w:numId="18">
    <w:abstractNumId w:val="11"/>
  </w:num>
  <w:num w:numId="19">
    <w:abstractNumId w:val="24"/>
  </w:num>
  <w:num w:numId="20">
    <w:abstractNumId w:val="8"/>
  </w:num>
  <w:num w:numId="21">
    <w:abstractNumId w:val="29"/>
  </w:num>
  <w:num w:numId="22">
    <w:abstractNumId w:val="23"/>
  </w:num>
  <w:num w:numId="23">
    <w:abstractNumId w:val="41"/>
  </w:num>
  <w:num w:numId="24">
    <w:abstractNumId w:val="2"/>
  </w:num>
  <w:num w:numId="25">
    <w:abstractNumId w:val="9"/>
  </w:num>
  <w:num w:numId="26">
    <w:abstractNumId w:val="21"/>
  </w:num>
  <w:num w:numId="27">
    <w:abstractNumId w:val="10"/>
  </w:num>
  <w:num w:numId="28">
    <w:abstractNumId w:val="7"/>
  </w:num>
  <w:num w:numId="29">
    <w:abstractNumId w:val="19"/>
  </w:num>
  <w:num w:numId="30">
    <w:abstractNumId w:val="13"/>
  </w:num>
  <w:num w:numId="31">
    <w:abstractNumId w:val="34"/>
  </w:num>
  <w:num w:numId="32">
    <w:abstractNumId w:val="40"/>
  </w:num>
  <w:num w:numId="33">
    <w:abstractNumId w:val="25"/>
  </w:num>
  <w:num w:numId="34">
    <w:abstractNumId w:val="32"/>
  </w:num>
  <w:num w:numId="35">
    <w:abstractNumId w:val="36"/>
  </w:num>
  <w:num w:numId="36">
    <w:abstractNumId w:val="31"/>
  </w:num>
  <w:num w:numId="37">
    <w:abstractNumId w:val="43"/>
  </w:num>
  <w:num w:numId="38">
    <w:abstractNumId w:val="18"/>
  </w:num>
  <w:num w:numId="39">
    <w:abstractNumId w:val="15"/>
  </w:num>
  <w:num w:numId="40">
    <w:abstractNumId w:val="33"/>
  </w:num>
  <w:num w:numId="41">
    <w:abstractNumId w:val="1"/>
  </w:num>
  <w:num w:numId="42">
    <w:abstractNumId w:val="22"/>
  </w:num>
  <w:num w:numId="43">
    <w:abstractNumId w:val="3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10"/>
    <w:rsid w:val="00003AD4"/>
    <w:rsid w:val="00026667"/>
    <w:rsid w:val="0002735E"/>
    <w:rsid w:val="00040320"/>
    <w:rsid w:val="0005150B"/>
    <w:rsid w:val="0005668A"/>
    <w:rsid w:val="00066BC0"/>
    <w:rsid w:val="0006720F"/>
    <w:rsid w:val="000C5E22"/>
    <w:rsid w:val="000D2F14"/>
    <w:rsid w:val="00102404"/>
    <w:rsid w:val="00105158"/>
    <w:rsid w:val="001129C9"/>
    <w:rsid w:val="00144701"/>
    <w:rsid w:val="00153967"/>
    <w:rsid w:val="00155257"/>
    <w:rsid w:val="001553BB"/>
    <w:rsid w:val="001774A8"/>
    <w:rsid w:val="00190ED3"/>
    <w:rsid w:val="001926A8"/>
    <w:rsid w:val="00196D83"/>
    <w:rsid w:val="001E613F"/>
    <w:rsid w:val="001E66EA"/>
    <w:rsid w:val="001F7A10"/>
    <w:rsid w:val="00221E1D"/>
    <w:rsid w:val="002364B4"/>
    <w:rsid w:val="0024230F"/>
    <w:rsid w:val="002434BC"/>
    <w:rsid w:val="00254926"/>
    <w:rsid w:val="00281391"/>
    <w:rsid w:val="00291FF5"/>
    <w:rsid w:val="002B1386"/>
    <w:rsid w:val="002E73F7"/>
    <w:rsid w:val="002F6AF3"/>
    <w:rsid w:val="00307392"/>
    <w:rsid w:val="0031356B"/>
    <w:rsid w:val="00332EA4"/>
    <w:rsid w:val="00334AC8"/>
    <w:rsid w:val="00346811"/>
    <w:rsid w:val="00360B25"/>
    <w:rsid w:val="003834BD"/>
    <w:rsid w:val="003A734F"/>
    <w:rsid w:val="003C0320"/>
    <w:rsid w:val="003C6784"/>
    <w:rsid w:val="004010AD"/>
    <w:rsid w:val="00416A0E"/>
    <w:rsid w:val="0042222B"/>
    <w:rsid w:val="00425273"/>
    <w:rsid w:val="004277A5"/>
    <w:rsid w:val="00427DBA"/>
    <w:rsid w:val="00473104"/>
    <w:rsid w:val="00494FCE"/>
    <w:rsid w:val="004D45C8"/>
    <w:rsid w:val="004E7357"/>
    <w:rsid w:val="004F1230"/>
    <w:rsid w:val="004F2BE4"/>
    <w:rsid w:val="004F5B5E"/>
    <w:rsid w:val="005077F6"/>
    <w:rsid w:val="00511AD3"/>
    <w:rsid w:val="00512266"/>
    <w:rsid w:val="00553417"/>
    <w:rsid w:val="00555E2C"/>
    <w:rsid w:val="0055621B"/>
    <w:rsid w:val="0057027B"/>
    <w:rsid w:val="00575E98"/>
    <w:rsid w:val="005860AB"/>
    <w:rsid w:val="0058657A"/>
    <w:rsid w:val="00595ACD"/>
    <w:rsid w:val="005A5853"/>
    <w:rsid w:val="005B3C0A"/>
    <w:rsid w:val="005D1669"/>
    <w:rsid w:val="005F279D"/>
    <w:rsid w:val="0063119D"/>
    <w:rsid w:val="00633BCF"/>
    <w:rsid w:val="006659A1"/>
    <w:rsid w:val="00666A7E"/>
    <w:rsid w:val="00674B21"/>
    <w:rsid w:val="006822C6"/>
    <w:rsid w:val="00685AE7"/>
    <w:rsid w:val="006A306A"/>
    <w:rsid w:val="006A3BC3"/>
    <w:rsid w:val="006B43C8"/>
    <w:rsid w:val="006B7465"/>
    <w:rsid w:val="006C2F66"/>
    <w:rsid w:val="006E421D"/>
    <w:rsid w:val="006E59AF"/>
    <w:rsid w:val="006E5A23"/>
    <w:rsid w:val="006F2956"/>
    <w:rsid w:val="00713F8F"/>
    <w:rsid w:val="00721460"/>
    <w:rsid w:val="00722233"/>
    <w:rsid w:val="007274A8"/>
    <w:rsid w:val="00727F71"/>
    <w:rsid w:val="007311F8"/>
    <w:rsid w:val="00746ED6"/>
    <w:rsid w:val="00760A02"/>
    <w:rsid w:val="00761EAC"/>
    <w:rsid w:val="00763B1C"/>
    <w:rsid w:val="007741C2"/>
    <w:rsid w:val="00781EF0"/>
    <w:rsid w:val="007C5B12"/>
    <w:rsid w:val="007D55B2"/>
    <w:rsid w:val="007D6246"/>
    <w:rsid w:val="007E3D63"/>
    <w:rsid w:val="007E4882"/>
    <w:rsid w:val="007F26E0"/>
    <w:rsid w:val="00815FD6"/>
    <w:rsid w:val="00850892"/>
    <w:rsid w:val="0085670F"/>
    <w:rsid w:val="0087311F"/>
    <w:rsid w:val="00874B8A"/>
    <w:rsid w:val="00877029"/>
    <w:rsid w:val="00887E31"/>
    <w:rsid w:val="0089020F"/>
    <w:rsid w:val="008B1788"/>
    <w:rsid w:val="008B6FD8"/>
    <w:rsid w:val="008D1F7D"/>
    <w:rsid w:val="008E1650"/>
    <w:rsid w:val="008F163E"/>
    <w:rsid w:val="008F47E0"/>
    <w:rsid w:val="008F5EB8"/>
    <w:rsid w:val="008F6AEF"/>
    <w:rsid w:val="008F6E4D"/>
    <w:rsid w:val="008F7B93"/>
    <w:rsid w:val="009144CF"/>
    <w:rsid w:val="00915F3C"/>
    <w:rsid w:val="00916466"/>
    <w:rsid w:val="00917CBF"/>
    <w:rsid w:val="0098106C"/>
    <w:rsid w:val="00985858"/>
    <w:rsid w:val="009B678E"/>
    <w:rsid w:val="009D49DD"/>
    <w:rsid w:val="009F0256"/>
    <w:rsid w:val="009F6CE0"/>
    <w:rsid w:val="00A02B76"/>
    <w:rsid w:val="00A14709"/>
    <w:rsid w:val="00A14AF9"/>
    <w:rsid w:val="00A15E9E"/>
    <w:rsid w:val="00A31B45"/>
    <w:rsid w:val="00A435CC"/>
    <w:rsid w:val="00A55C31"/>
    <w:rsid w:val="00A62EBD"/>
    <w:rsid w:val="00A64AB7"/>
    <w:rsid w:val="00A64C07"/>
    <w:rsid w:val="00A6779A"/>
    <w:rsid w:val="00A77021"/>
    <w:rsid w:val="00AA7353"/>
    <w:rsid w:val="00AC51F6"/>
    <w:rsid w:val="00AD1AEC"/>
    <w:rsid w:val="00B2379B"/>
    <w:rsid w:val="00B61420"/>
    <w:rsid w:val="00B6745A"/>
    <w:rsid w:val="00B75BBC"/>
    <w:rsid w:val="00B92370"/>
    <w:rsid w:val="00BA1AAD"/>
    <w:rsid w:val="00BD7E9D"/>
    <w:rsid w:val="00BE64BC"/>
    <w:rsid w:val="00C01FD7"/>
    <w:rsid w:val="00C048B1"/>
    <w:rsid w:val="00C25DC3"/>
    <w:rsid w:val="00C72696"/>
    <w:rsid w:val="00C774E3"/>
    <w:rsid w:val="00C83FDD"/>
    <w:rsid w:val="00C9392B"/>
    <w:rsid w:val="00CA6DC0"/>
    <w:rsid w:val="00CD2CF9"/>
    <w:rsid w:val="00CE11D6"/>
    <w:rsid w:val="00CE2FD4"/>
    <w:rsid w:val="00D233EE"/>
    <w:rsid w:val="00D4009D"/>
    <w:rsid w:val="00D45F65"/>
    <w:rsid w:val="00D56E8E"/>
    <w:rsid w:val="00D7001F"/>
    <w:rsid w:val="00D70C1F"/>
    <w:rsid w:val="00DC672A"/>
    <w:rsid w:val="00DD111B"/>
    <w:rsid w:val="00DD1608"/>
    <w:rsid w:val="00DE46F8"/>
    <w:rsid w:val="00E10A3D"/>
    <w:rsid w:val="00E122C4"/>
    <w:rsid w:val="00E60A47"/>
    <w:rsid w:val="00EA1032"/>
    <w:rsid w:val="00EA38FC"/>
    <w:rsid w:val="00EA61B5"/>
    <w:rsid w:val="00EB4604"/>
    <w:rsid w:val="00EC51E8"/>
    <w:rsid w:val="00EC5AEF"/>
    <w:rsid w:val="00EC75C6"/>
    <w:rsid w:val="00EC76FD"/>
    <w:rsid w:val="00EF4646"/>
    <w:rsid w:val="00F11F08"/>
    <w:rsid w:val="00F1731F"/>
    <w:rsid w:val="00F37350"/>
    <w:rsid w:val="00F4302F"/>
    <w:rsid w:val="00F46F06"/>
    <w:rsid w:val="00F47D65"/>
    <w:rsid w:val="00F54FBA"/>
    <w:rsid w:val="00F90337"/>
    <w:rsid w:val="00F91762"/>
    <w:rsid w:val="00FA4D83"/>
    <w:rsid w:val="00FA66DD"/>
    <w:rsid w:val="00FC5356"/>
    <w:rsid w:val="00FC6F5B"/>
    <w:rsid w:val="00FD504B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9C6F28"/>
  <w15:chartTrackingRefBased/>
  <w15:docId w15:val="{EC0879DC-A28D-4415-A68A-FFFBB6D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1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F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F3"/>
    <w:rPr>
      <w:b/>
      <w:bCs/>
      <w:sz w:val="20"/>
      <w:szCs w:val="20"/>
    </w:rPr>
  </w:style>
  <w:style w:type="table" w:styleId="ListTable4-Accent3">
    <w:name w:val="List Table 4 Accent 3"/>
    <w:basedOn w:val="TableNormal"/>
    <w:uiPriority w:val="49"/>
    <w:rsid w:val="001E61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1E61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61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1E61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1E61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C939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C939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D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4B"/>
  </w:style>
  <w:style w:type="paragraph" w:styleId="Footer">
    <w:name w:val="footer"/>
    <w:basedOn w:val="Normal"/>
    <w:link w:val="FooterChar"/>
    <w:uiPriority w:val="99"/>
    <w:unhideWhenUsed/>
    <w:rsid w:val="00FD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4B"/>
  </w:style>
  <w:style w:type="paragraph" w:customStyle="1" w:styleId="Default">
    <w:name w:val="Default"/>
    <w:rsid w:val="003C03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">
    <w:name w:val="Body"/>
    <w:link w:val="BodyChar1"/>
    <w:qFormat/>
    <w:rsid w:val="004F2BE4"/>
    <w:pPr>
      <w:spacing w:before="180" w:after="0" w:line="240" w:lineRule="auto"/>
    </w:pPr>
    <w:rPr>
      <w:rFonts w:ascii="Arial" w:eastAsia="Times New Roman" w:hAnsi="Arial" w:cs="Times New Roman"/>
      <w:kern w:val="24"/>
      <w:sz w:val="21"/>
      <w:szCs w:val="24"/>
    </w:rPr>
  </w:style>
  <w:style w:type="paragraph" w:customStyle="1" w:styleId="Bullet">
    <w:name w:val="Bullet"/>
    <w:link w:val="BulletChar"/>
    <w:qFormat/>
    <w:rsid w:val="004F2BE4"/>
    <w:pPr>
      <w:numPr>
        <w:numId w:val="41"/>
      </w:numPr>
      <w:spacing w:before="80" w:after="0" w:line="240" w:lineRule="auto"/>
      <w:ind w:left="576" w:hanging="216"/>
    </w:pPr>
    <w:rPr>
      <w:rFonts w:ascii="Arial" w:eastAsia="Times New Roman" w:hAnsi="Arial" w:cs="Times New Roman"/>
      <w:sz w:val="21"/>
      <w:szCs w:val="24"/>
    </w:rPr>
  </w:style>
  <w:style w:type="paragraph" w:customStyle="1" w:styleId="Dash">
    <w:name w:val="Dash"/>
    <w:qFormat/>
    <w:rsid w:val="004F2BE4"/>
    <w:pPr>
      <w:numPr>
        <w:numId w:val="42"/>
      </w:numPr>
      <w:spacing w:before="30" w:after="0" w:line="240" w:lineRule="auto"/>
      <w:ind w:left="792" w:hanging="216"/>
    </w:pPr>
    <w:rPr>
      <w:rFonts w:ascii="Arial" w:eastAsia="Times New Roman" w:hAnsi="Arial" w:cs="Times New Roman"/>
      <w:sz w:val="21"/>
      <w:szCs w:val="24"/>
    </w:rPr>
  </w:style>
  <w:style w:type="character" w:customStyle="1" w:styleId="BulletChar">
    <w:name w:val="Bullet Char"/>
    <w:basedOn w:val="DefaultParagraphFont"/>
    <w:link w:val="Bullet"/>
    <w:rsid w:val="004F2BE4"/>
    <w:rPr>
      <w:rFonts w:ascii="Arial" w:eastAsia="Times New Roman" w:hAnsi="Arial" w:cs="Times New Roman"/>
      <w:sz w:val="21"/>
      <w:szCs w:val="24"/>
    </w:rPr>
  </w:style>
  <w:style w:type="character" w:customStyle="1" w:styleId="BodyChar1">
    <w:name w:val="Body Char1"/>
    <w:basedOn w:val="DefaultParagraphFont"/>
    <w:link w:val="Body"/>
    <w:rsid w:val="004F2BE4"/>
    <w:rPr>
      <w:rFonts w:ascii="Arial" w:eastAsia="Times New Roman" w:hAnsi="Arial" w:cs="Times New Roman"/>
      <w:kern w:val="24"/>
      <w:sz w:val="21"/>
      <w:szCs w:val="24"/>
    </w:rPr>
  </w:style>
  <w:style w:type="paragraph" w:customStyle="1" w:styleId="Note">
    <w:name w:val="Note"/>
    <w:link w:val="NoteChar"/>
    <w:qFormat/>
    <w:rsid w:val="00105158"/>
    <w:pPr>
      <w:spacing w:before="120" w:after="0" w:line="240" w:lineRule="auto"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NoteChar">
    <w:name w:val="Note Char"/>
    <w:basedOn w:val="DefaultParagraphFont"/>
    <w:link w:val="Note"/>
    <w:rsid w:val="00105158"/>
    <w:rPr>
      <w:rFonts w:ascii="Arial" w:eastAsia="Times New Roman" w:hAnsi="Arial" w:cs="Times New Roman"/>
      <w:i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43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AB839CE835A47B0F740E5889CAEF0" ma:contentTypeVersion="13" ma:contentTypeDescription="Create a new document." ma:contentTypeScope="" ma:versionID="1bcce6c50b425be27e39bbf98c4f97ff">
  <xsd:schema xmlns:xsd="http://www.w3.org/2001/XMLSchema" xmlns:xs="http://www.w3.org/2001/XMLSchema" xmlns:p="http://schemas.microsoft.com/office/2006/metadata/properties" xmlns:ns1="http://schemas.microsoft.com/sharepoint/v3" xmlns:ns2="511f1a84-6a40-4d8e-a66b-7f48d785999b" xmlns:ns3="5bad7c9f-58f5-4076-ab6a-cf1bf04b2a66" targetNamespace="http://schemas.microsoft.com/office/2006/metadata/properties" ma:root="true" ma:fieldsID="130c2cadbc7109e7c6d67d2a1437402e" ns1:_="" ns2:_="" ns3:_="">
    <xsd:import namespace="http://schemas.microsoft.com/sharepoint/v3"/>
    <xsd:import namespace="511f1a84-6a40-4d8e-a66b-7f48d785999b"/>
    <xsd:import namespace="5bad7c9f-58f5-4076-ab6a-cf1bf04b2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f1a84-6a40-4d8e-a66b-7f48d7859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7c9f-58f5-4076-ab6a-cf1bf04b2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ad7c9f-58f5-4076-ab6a-cf1bf04b2a66">
      <UserInfo>
        <DisplayName>Michael Bailit</DisplayName>
        <AccountId>22</AccountId>
        <AccountType/>
      </UserInfo>
      <UserInfo>
        <DisplayName>Justine Zayhowski</DisplayName>
        <AccountId>2633</AccountId>
        <AccountType/>
      </UserInfo>
      <UserInfo>
        <DisplayName>Deepti Kanneganti</DisplayName>
        <AccountId>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E02C7-65B1-4FFE-B55B-7A6B52160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CBA8D-EB40-4369-8FC5-9281851D8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1f1a84-6a40-4d8e-a66b-7f48d785999b"/>
    <ds:schemaRef ds:uri="5bad7c9f-58f5-4076-ab6a-cf1bf04b2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88C36-1C63-4BB0-B287-C9AE7AD19A0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511f1a84-6a40-4d8e-a66b-7f48d785999b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5bad7c9f-58f5-4076-ab6a-cf1bf04b2a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Galgay</dc:creator>
  <cp:keywords/>
  <dc:description/>
  <cp:lastModifiedBy>Susanne Campbell</cp:lastModifiedBy>
  <cp:revision>2</cp:revision>
  <cp:lastPrinted>2016-05-23T18:40:00Z</cp:lastPrinted>
  <dcterms:created xsi:type="dcterms:W3CDTF">2022-08-08T18:34:00Z</dcterms:created>
  <dcterms:modified xsi:type="dcterms:W3CDTF">2022-08-08T18:34:00Z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0x010100083AB839CE835A47B0F740E5889CAEF0</vt:lpwstr>
  </property>
</Properties>
</file>