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07" w:rsidRPr="006C2D07" w:rsidRDefault="006C2D07" w:rsidP="006C2D07">
      <w:pPr>
        <w:spacing w:after="0" w:line="240" w:lineRule="auto"/>
        <w:rPr>
          <w:rFonts w:ascii="Segoe UI" w:eastAsia="Times New Roman" w:hAnsi="Segoe UI" w:cs="Segoe UI"/>
          <w:color w:val="000000"/>
          <w:sz w:val="24"/>
          <w:szCs w:val="24"/>
        </w:rPr>
      </w:pPr>
      <w:r w:rsidRPr="006C2D07">
        <w:rPr>
          <w:rFonts w:ascii="Segoe UI" w:eastAsia="Times New Roman" w:hAnsi="Segoe UI" w:cs="Segoe UI"/>
          <w:color w:val="000000"/>
          <w:sz w:val="24"/>
          <w:szCs w:val="24"/>
        </w:rPr>
        <w:t>Maintaining Childhood Immunizations During COVID-19 Pandemic</w:t>
      </w:r>
    </w:p>
    <w:p w:rsidR="006C2D07" w:rsidRPr="006C2D07" w:rsidRDefault="006C2D07" w:rsidP="006C2D07">
      <w:pPr>
        <w:spacing w:after="0" w:line="240" w:lineRule="auto"/>
        <w:rPr>
          <w:rFonts w:ascii="Segoe UI" w:eastAsia="Times New Roman" w:hAnsi="Segoe UI" w:cs="Segoe UI"/>
          <w:color w:val="000000"/>
          <w:sz w:val="26"/>
          <w:szCs w:val="26"/>
        </w:rPr>
      </w:pPr>
      <w:r w:rsidRPr="006C2D07">
        <w:rPr>
          <w:rFonts w:ascii="Segoe UI" w:eastAsia="Times New Roman" w:hAnsi="Segoe UI" w:cs="Segoe UI"/>
          <w:noProof/>
          <w:color w:val="000000"/>
          <w:sz w:val="26"/>
          <w:szCs w:val="26"/>
        </w:rPr>
        <w:drawing>
          <wp:inline distT="0" distB="0" distL="0" distR="0" wp14:anchorId="71C22C6A" wp14:editId="7CE52A3A">
            <wp:extent cx="4845050" cy="3225800"/>
            <wp:effectExtent l="0" t="0" r="0" b="0"/>
            <wp:docPr id="1" name="Picture 1" descr="Nurse talks to new mother during an appoin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e talks to new mother during an appoint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5050" cy="3225800"/>
                    </a:xfrm>
                    <a:prstGeom prst="rect">
                      <a:avLst/>
                    </a:prstGeom>
                    <a:noFill/>
                    <a:ln>
                      <a:noFill/>
                    </a:ln>
                  </pic:spPr>
                </pic:pic>
              </a:graphicData>
            </a:graphic>
          </wp:inline>
        </w:drawing>
      </w:r>
    </w:p>
    <w:p w:rsidR="006C2D07" w:rsidRPr="006C2D07" w:rsidRDefault="006C2D07" w:rsidP="006C2D07">
      <w:pPr>
        <w:spacing w:after="0" w:afterAutospacing="1" w:line="240" w:lineRule="auto"/>
        <w:rPr>
          <w:rFonts w:ascii="Segoe UI" w:eastAsia="Times New Roman" w:hAnsi="Segoe UI" w:cs="Segoe UI"/>
          <w:color w:val="000000"/>
          <w:sz w:val="26"/>
          <w:szCs w:val="26"/>
        </w:rPr>
      </w:pPr>
      <w:r w:rsidRPr="006C2D07">
        <w:rPr>
          <w:rFonts w:ascii="Segoe UI" w:eastAsia="Times New Roman" w:hAnsi="Segoe UI" w:cs="Segoe UI"/>
          <w:color w:val="000000"/>
          <w:sz w:val="26"/>
          <w:szCs w:val="26"/>
        </w:rPr>
        <w:t>As states develop plans for reopening, there is an opportunity for healthcare providers to ensure their patients are up to date with routine vaccinations. With stay-at-home and shelter-in-place orders limiting movement outside the home, declines in outpatient pediatric visits have resulted in </w:t>
      </w:r>
      <w:hyperlink r:id="rId6" w:history="1">
        <w:r w:rsidRPr="006C2D07">
          <w:rPr>
            <w:rFonts w:ascii="Segoe UI" w:eastAsia="Times New Roman" w:hAnsi="Segoe UI" w:cs="Segoe UI"/>
            <w:color w:val="075290"/>
            <w:sz w:val="26"/>
            <w:szCs w:val="26"/>
            <w:u w:val="single"/>
          </w:rPr>
          <w:t>fewer vaccine doses being administered</w:t>
        </w:r>
      </w:hyperlink>
      <w:r w:rsidRPr="006C2D07">
        <w:rPr>
          <w:rFonts w:ascii="Segoe UI" w:eastAsia="Times New Roman" w:hAnsi="Segoe UI" w:cs="Segoe UI"/>
          <w:color w:val="000000"/>
          <w:sz w:val="26"/>
          <w:szCs w:val="26"/>
        </w:rPr>
        <w:t>, leaving children at-risk for vaccine-preventable diseases, including measles and whooping cough. Healthcare providers, particularly primary care teams who provide comprehensive care in a medical home, are encouraged to work with families to bring children up to date with their vaccinations as quickly as possible. Primary care practices in communities affected by COVID-19 should continue to use </w:t>
      </w:r>
      <w:hyperlink r:id="rId7" w:history="1">
        <w:r w:rsidRPr="006C2D07">
          <w:rPr>
            <w:rFonts w:ascii="Segoe UI" w:eastAsia="Times New Roman" w:hAnsi="Segoe UI" w:cs="Segoe UI"/>
            <w:color w:val="075290"/>
            <w:sz w:val="26"/>
            <w:szCs w:val="26"/>
            <w:u w:val="single"/>
          </w:rPr>
          <w:t xml:space="preserve">strategies to separate well visits from sick </w:t>
        </w:r>
        <w:proofErr w:type="spellStart"/>
        <w:r w:rsidRPr="006C2D07">
          <w:rPr>
            <w:rFonts w:ascii="Segoe UI" w:eastAsia="Times New Roman" w:hAnsi="Segoe UI" w:cs="Segoe UI"/>
            <w:color w:val="075290"/>
            <w:sz w:val="26"/>
            <w:szCs w:val="26"/>
            <w:u w:val="single"/>
          </w:rPr>
          <w:t>visits</w:t>
        </w:r>
        <w:r w:rsidRPr="006C2D07">
          <w:rPr>
            <w:rFonts w:ascii="Segoe UI" w:eastAsia="Times New Roman" w:hAnsi="Segoe UI" w:cs="Segoe UI"/>
            <w:color w:val="075290"/>
            <w:sz w:val="26"/>
            <w:szCs w:val="26"/>
            <w:u w:val="single"/>
            <w:bdr w:val="none" w:sz="0" w:space="0" w:color="auto" w:frame="1"/>
          </w:rPr>
          <w:t>external</w:t>
        </w:r>
        <w:proofErr w:type="spellEnd"/>
        <w:r w:rsidRPr="006C2D07">
          <w:rPr>
            <w:rFonts w:ascii="Segoe UI" w:eastAsia="Times New Roman" w:hAnsi="Segoe UI" w:cs="Segoe UI"/>
            <w:color w:val="075290"/>
            <w:sz w:val="26"/>
            <w:szCs w:val="26"/>
            <w:u w:val="single"/>
            <w:bdr w:val="none" w:sz="0" w:space="0" w:color="auto" w:frame="1"/>
          </w:rPr>
          <w:t xml:space="preserve"> icon</w:t>
        </w:r>
      </w:hyperlink>
      <w:r w:rsidRPr="006C2D07">
        <w:rPr>
          <w:rFonts w:ascii="Segoe UI" w:eastAsia="Times New Roman" w:hAnsi="Segoe UI" w:cs="Segoe UI"/>
          <w:color w:val="000000"/>
          <w:sz w:val="26"/>
          <w:szCs w:val="26"/>
        </w:rPr>
        <w:t>. Examples could include:</w:t>
      </w:r>
    </w:p>
    <w:p w:rsidR="006C2D07" w:rsidRPr="006C2D07" w:rsidRDefault="006C2D07" w:rsidP="006C2D07">
      <w:pPr>
        <w:numPr>
          <w:ilvl w:val="0"/>
          <w:numId w:val="1"/>
        </w:numPr>
        <w:spacing w:before="100" w:beforeAutospacing="1" w:after="100" w:afterAutospacing="1" w:line="240" w:lineRule="auto"/>
        <w:rPr>
          <w:rFonts w:ascii="Segoe UI" w:eastAsia="Times New Roman" w:hAnsi="Segoe UI" w:cs="Segoe UI"/>
          <w:color w:val="000000"/>
          <w:sz w:val="26"/>
          <w:szCs w:val="26"/>
        </w:rPr>
      </w:pPr>
      <w:r w:rsidRPr="006C2D07">
        <w:rPr>
          <w:rFonts w:ascii="Segoe UI" w:eastAsia="Times New Roman" w:hAnsi="Segoe UI" w:cs="Segoe UI"/>
          <w:color w:val="000000"/>
          <w:sz w:val="26"/>
          <w:szCs w:val="26"/>
        </w:rPr>
        <w:t>Scheduling sick visits and well child care visits during different times of the day</w:t>
      </w:r>
    </w:p>
    <w:p w:rsidR="006C2D07" w:rsidRPr="006C2D07" w:rsidRDefault="006C2D07" w:rsidP="006C2D07">
      <w:pPr>
        <w:numPr>
          <w:ilvl w:val="0"/>
          <w:numId w:val="1"/>
        </w:numPr>
        <w:spacing w:before="100" w:beforeAutospacing="1" w:after="100" w:afterAutospacing="1" w:line="240" w:lineRule="auto"/>
        <w:rPr>
          <w:rFonts w:ascii="Segoe UI" w:eastAsia="Times New Roman" w:hAnsi="Segoe UI" w:cs="Segoe UI"/>
          <w:color w:val="000000"/>
          <w:sz w:val="26"/>
          <w:szCs w:val="26"/>
        </w:rPr>
      </w:pPr>
      <w:r w:rsidRPr="006C2D07">
        <w:rPr>
          <w:rFonts w:ascii="Segoe UI" w:eastAsia="Times New Roman" w:hAnsi="Segoe UI" w:cs="Segoe UI"/>
          <w:color w:val="000000"/>
          <w:sz w:val="26"/>
          <w:szCs w:val="26"/>
        </w:rPr>
        <w:t>Reducing </w:t>
      </w:r>
      <w:hyperlink r:id="rId8" w:history="1">
        <w:r w:rsidRPr="006C2D07">
          <w:rPr>
            <w:rFonts w:ascii="Segoe UI" w:eastAsia="Times New Roman" w:hAnsi="Segoe UI" w:cs="Segoe UI"/>
            <w:color w:val="075290"/>
            <w:sz w:val="26"/>
            <w:szCs w:val="26"/>
            <w:u w:val="single"/>
          </w:rPr>
          <w:t>crowding in waiting rooms</w:t>
        </w:r>
      </w:hyperlink>
      <w:r w:rsidRPr="006C2D07">
        <w:rPr>
          <w:rFonts w:ascii="Segoe UI" w:eastAsia="Times New Roman" w:hAnsi="Segoe UI" w:cs="Segoe UI"/>
          <w:color w:val="000000"/>
          <w:sz w:val="26"/>
          <w:szCs w:val="26"/>
        </w:rPr>
        <w:t>, by asking patients to remain outside (e.g., stay in their vehicles, if applicable) until they are called into the facility for their appointment, or setting up triage booths to screen patients safely</w:t>
      </w:r>
    </w:p>
    <w:p w:rsidR="006C2D07" w:rsidRPr="006C2D07" w:rsidRDefault="006C2D07" w:rsidP="006C2D07">
      <w:pPr>
        <w:numPr>
          <w:ilvl w:val="0"/>
          <w:numId w:val="1"/>
        </w:numPr>
        <w:spacing w:before="100" w:beforeAutospacing="1" w:after="100" w:afterAutospacing="1" w:line="240" w:lineRule="auto"/>
        <w:rPr>
          <w:rFonts w:ascii="Segoe UI" w:eastAsia="Times New Roman" w:hAnsi="Segoe UI" w:cs="Segoe UI"/>
          <w:color w:val="000000"/>
          <w:sz w:val="26"/>
          <w:szCs w:val="26"/>
        </w:rPr>
      </w:pPr>
      <w:r w:rsidRPr="006C2D07">
        <w:rPr>
          <w:rFonts w:ascii="Segoe UI" w:eastAsia="Times New Roman" w:hAnsi="Segoe UI" w:cs="Segoe UI"/>
          <w:color w:val="000000"/>
          <w:sz w:val="26"/>
          <w:szCs w:val="26"/>
        </w:rPr>
        <w:t>Collaborating with healthcare providers in the community to identify separate locations for providing well visits for children</w:t>
      </w:r>
    </w:p>
    <w:p w:rsidR="006C2D07" w:rsidRPr="006C2D07" w:rsidRDefault="006C2D07" w:rsidP="006C2D07">
      <w:pPr>
        <w:spacing w:after="0" w:line="240" w:lineRule="auto"/>
        <w:rPr>
          <w:rFonts w:ascii="Segoe UI" w:eastAsia="Times New Roman" w:hAnsi="Segoe UI" w:cs="Segoe UI"/>
          <w:color w:val="000000"/>
          <w:sz w:val="26"/>
          <w:szCs w:val="26"/>
        </w:rPr>
      </w:pPr>
      <w:r w:rsidRPr="006C2D07">
        <w:rPr>
          <w:rFonts w:ascii="Segoe UI" w:eastAsia="Times New Roman" w:hAnsi="Segoe UI" w:cs="Segoe UI"/>
          <w:color w:val="000000"/>
          <w:sz w:val="26"/>
          <w:szCs w:val="26"/>
        </w:rPr>
        <w:t xml:space="preserve">Healthcare providers should identify children who have missed well-child visits and/or recommended vaccinations and contact them to schedule in person </w:t>
      </w:r>
      <w:r w:rsidRPr="006C2D07">
        <w:rPr>
          <w:rFonts w:ascii="Segoe UI" w:eastAsia="Times New Roman" w:hAnsi="Segoe UI" w:cs="Segoe UI"/>
          <w:color w:val="000000"/>
          <w:sz w:val="26"/>
          <w:szCs w:val="26"/>
        </w:rPr>
        <w:lastRenderedPageBreak/>
        <w:t>appointments, starting with newborns, infants up to 24 months, young children and extending through adolescence. State-based immunization information systems and electronic health records may be able to support this work. Providers also can assure parents about the safety protocols already implemented in their offices. CDC will continue to provide guidance as new information becomes available.</w:t>
      </w:r>
    </w:p>
    <w:p w:rsidR="00F57779" w:rsidRDefault="00F57779">
      <w:bookmarkStart w:id="0" w:name="_GoBack"/>
      <w:bookmarkEnd w:id="0"/>
    </w:p>
    <w:sectPr w:rsidR="00F57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C43D1"/>
    <w:multiLevelType w:val="multilevel"/>
    <w:tmpl w:val="DBA4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07"/>
    <w:rsid w:val="006C2D07"/>
    <w:rsid w:val="00F5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0C366-3D91-4747-B8D5-BDD16055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8207">
      <w:bodyDiv w:val="1"/>
      <w:marLeft w:val="0"/>
      <w:marRight w:val="0"/>
      <w:marTop w:val="0"/>
      <w:marBottom w:val="0"/>
      <w:divBdr>
        <w:top w:val="none" w:sz="0" w:space="0" w:color="auto"/>
        <w:left w:val="none" w:sz="0" w:space="0" w:color="auto"/>
        <w:bottom w:val="none" w:sz="0" w:space="0" w:color="auto"/>
        <w:right w:val="none" w:sz="0" w:space="0" w:color="auto"/>
      </w:divBdr>
      <w:divsChild>
        <w:div w:id="169445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ambulatory-care-settings.html" TargetMode="External"/><Relationship Id="rId3" Type="http://schemas.openxmlformats.org/officeDocument/2006/relationships/settings" Target="settings.xml"/><Relationship Id="rId7" Type="http://schemas.openxmlformats.org/officeDocument/2006/relationships/hyperlink" Target="https://services.aap.org/en/pages/covid-19-clinical-guidance-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mmwr/volumes/69/wr/mm6919e2.htm?s_cid=mm6919e2_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1</cp:revision>
  <dcterms:created xsi:type="dcterms:W3CDTF">2020-05-18T19:49:00Z</dcterms:created>
  <dcterms:modified xsi:type="dcterms:W3CDTF">2020-05-18T19:51:00Z</dcterms:modified>
</cp:coreProperties>
</file>