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D073D" w:rsidRDefault="001D073D" w:rsidP="001D073D">
      <w:r w:rsidRPr="003B316D">
        <w:rPr>
          <w:rFonts w:cstheme="minorHAnsi"/>
          <w:bCs/>
          <w:noProof/>
        </w:rPr>
        <mc:AlternateContent>
          <mc:Choice Requires="wps">
            <w:drawing>
              <wp:anchor distT="0" distB="0" distL="114300" distR="114300" simplePos="0" relativeHeight="251661312" behindDoc="0" locked="0" layoutInCell="1" allowOverlap="1" wp14:anchorId="5BAD660D" wp14:editId="2630E79A">
                <wp:simplePos x="0" y="0"/>
                <wp:positionH relativeFrom="column">
                  <wp:posOffset>5981065</wp:posOffset>
                </wp:positionH>
                <wp:positionV relativeFrom="paragraph">
                  <wp:posOffset>-228600</wp:posOffset>
                </wp:positionV>
                <wp:extent cx="1141095" cy="1403985"/>
                <wp:effectExtent l="0" t="0" r="2095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02766" w:rsidRDefault="00264535" w:rsidP="00402766">
                            <w:pPr>
                              <w:spacing w:after="0"/>
                              <w:rPr>
                                <w:b/>
                                <w:color w:val="E36C0A" w:themeColor="accent6" w:themeShade="BF"/>
                              </w:rPr>
                            </w:pPr>
                            <w:r>
                              <w:rPr>
                                <w:b/>
                                <w:color w:val="E36C0A" w:themeColor="accent6" w:themeShade="BF"/>
                              </w:rPr>
                              <w:t xml:space="preserve">CC 04, </w:t>
                            </w:r>
                            <w:r w:rsidR="00016C8D">
                              <w:rPr>
                                <w:b/>
                                <w:color w:val="E36C0A" w:themeColor="accent6" w:themeShade="BF"/>
                              </w:rPr>
                              <w:t xml:space="preserve">06, </w:t>
                            </w:r>
                            <w:r>
                              <w:rPr>
                                <w:b/>
                                <w:color w:val="E36C0A" w:themeColor="accent6" w:themeShade="BF"/>
                              </w:rPr>
                              <w:t>07, 08, 09</w:t>
                            </w:r>
                            <w:r w:rsidR="00016C8D">
                              <w:rPr>
                                <w:b/>
                                <w:color w:val="E36C0A" w:themeColor="accent6" w:themeShade="BF"/>
                              </w:rPr>
                              <w:t>, 11, 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BAD660D" id="_x0000_t202" coordsize="21600,21600" o:spt="202" path="m,l,21600r21600,l21600,xe">
                <v:stroke joinstyle="miter"/>
                <v:path gradientshapeok="t" o:connecttype="rect"/>
              </v:shapetype>
              <v:shape id="Text Box 2" o:spid="_x0000_s1026" type="#_x0000_t202" style="position:absolute;margin-left:470.95pt;margin-top:-18pt;width:89.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" fillcolor="white [3201]" strokecolor="#f79646 [3209]" strokeweight="2pt">
                <v:textbox style="mso-fit-shape-to-text:t">
                  <w:txbxContent>
                    <w:p w:rsidR="00402766" w:rsidRDefault="00264535" w:rsidP="00402766">
                      <w:pPr>
                        <w:spacing w:after="0"/>
                        <w:rPr>
                          <w:b/>
                          <w:color w:val="E36C0A" w:themeColor="accent6" w:themeShade="BF"/>
                        </w:rPr>
                      </w:pPr>
                      <w:r>
                        <w:rPr>
                          <w:b/>
                          <w:color w:val="E36C0A" w:themeColor="accent6" w:themeShade="BF"/>
                        </w:rPr>
                        <w:t xml:space="preserve">CC 04, </w:t>
                      </w:r>
                      <w:r w:rsidR="00016C8D">
                        <w:rPr>
                          <w:b/>
                          <w:color w:val="E36C0A" w:themeColor="accent6" w:themeShade="BF"/>
                        </w:rPr>
                        <w:t xml:space="preserve">06, </w:t>
                      </w:r>
                      <w:r>
                        <w:rPr>
                          <w:b/>
                          <w:color w:val="E36C0A" w:themeColor="accent6" w:themeShade="BF"/>
                        </w:rPr>
                        <w:t>07, 08, 09</w:t>
                      </w:r>
                      <w:r w:rsidR="00016C8D">
                        <w:rPr>
                          <w:b/>
                          <w:color w:val="E36C0A" w:themeColor="accent6" w:themeShade="BF"/>
                        </w:rPr>
                        <w:t>, 11, 12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D36EF39" wp14:editId="0F8425DE">
                <wp:simplePos x="0" y="0"/>
                <wp:positionH relativeFrom="column">
                  <wp:posOffset>-104775</wp:posOffset>
                </wp:positionH>
                <wp:positionV relativeFrom="paragraph">
                  <wp:posOffset>-257175</wp:posOffset>
                </wp:positionV>
                <wp:extent cx="33718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3985"/>
                        </a:xfrm>
                        <a:prstGeom prst="rect">
                          <a:avLst/>
                        </a:prstGeom>
                        <a:solidFill>
                          <a:srgbClr val="FFFFFF"/>
                        </a:solidFill>
                        <a:ln w="9525">
                          <a:noFill/>
                          <a:miter lim="800000"/>
                          <a:headEnd/>
                          <a:tailEnd/>
                        </a:ln>
                      </wps:spPr>
                      <wps:txbx>
                        <w:txbxContent>
                          <w:p w:rsidR="00402766" w:rsidRPr="00402766" w:rsidRDefault="00402766" w:rsidP="00402766">
                            <w:pPr>
                              <w:spacing w:after="0"/>
                              <w:rPr>
                                <w:b/>
                                <w:highlight w:val="yellow"/>
                              </w:rPr>
                            </w:pPr>
                            <w:r w:rsidRPr="00402766">
                              <w:rPr>
                                <w:b/>
                                <w:highlight w:val="yellow"/>
                              </w:rPr>
                              <w:t>Practice Name</w:t>
                            </w:r>
                          </w:p>
                          <w:p w:rsidR="00402766" w:rsidRPr="00402766" w:rsidRDefault="00402766" w:rsidP="00402766">
                            <w:pPr>
                              <w:spacing w:after="0"/>
                              <w:rPr>
                                <w:b/>
                                <w:highlight w:val="yellow"/>
                              </w:rPr>
                            </w:pPr>
                            <w:r w:rsidRPr="00402766">
                              <w:rPr>
                                <w:b/>
                                <w:highlight w:val="yellow"/>
                              </w:rPr>
                              <w:t>Practice Address</w:t>
                            </w:r>
                          </w:p>
                          <w:p w:rsidR="00402766" w:rsidRPr="00402766" w:rsidRDefault="00402766" w:rsidP="00402766">
                            <w:pPr>
                              <w:spacing w:after="0"/>
                              <w:rPr>
                                <w:b/>
                                <w:highlight w:val="yellow"/>
                              </w:rPr>
                            </w:pPr>
                            <w:r w:rsidRPr="00402766">
                              <w:rPr>
                                <w:b/>
                                <w:highlight w:val="yellow"/>
                              </w:rPr>
                              <w:t>Practice City, State, ZIP</w:t>
                            </w:r>
                          </w:p>
                          <w:p w:rsidR="00402766" w:rsidRDefault="00402766" w:rsidP="00402766">
                            <w:r w:rsidRPr="00402766">
                              <w:rPr>
                                <w:b/>
                                <w:highlight w:val="yellow"/>
                              </w:rPr>
                              <w:t>Practice 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36EF39" id="_x0000_s1027" type="#_x0000_t202" style="position:absolute;margin-left:-8.25pt;margin-top:-20.25pt;width:26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8qJAIAACU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" stroked="f">
                <v:textbox style="mso-fit-shape-to-text:t">
                  <w:txbxContent>
                    <w:p w:rsidR="00402766" w:rsidRPr="00402766" w:rsidRDefault="00402766" w:rsidP="00402766">
                      <w:pPr>
                        <w:spacing w:after="0"/>
                        <w:rPr>
                          <w:b/>
                          <w:highlight w:val="yellow"/>
                        </w:rPr>
                      </w:pPr>
                      <w:r w:rsidRPr="00402766">
                        <w:rPr>
                          <w:b/>
                          <w:highlight w:val="yellow"/>
                        </w:rPr>
                        <w:t>Practice Name</w:t>
                      </w:r>
                    </w:p>
                    <w:p w:rsidR="00402766" w:rsidRPr="00402766" w:rsidRDefault="00402766" w:rsidP="00402766">
                      <w:pPr>
                        <w:spacing w:after="0"/>
                        <w:rPr>
                          <w:b/>
                          <w:highlight w:val="yellow"/>
                        </w:rPr>
                      </w:pPr>
                      <w:r w:rsidRPr="00402766">
                        <w:rPr>
                          <w:b/>
                          <w:highlight w:val="yellow"/>
                        </w:rPr>
                        <w:t>Practice Address</w:t>
                      </w:r>
                    </w:p>
                    <w:p w:rsidR="00402766" w:rsidRPr="00402766" w:rsidRDefault="00402766" w:rsidP="00402766">
                      <w:pPr>
                        <w:spacing w:after="0"/>
                        <w:rPr>
                          <w:b/>
                          <w:highlight w:val="yellow"/>
                        </w:rPr>
                      </w:pPr>
                      <w:r w:rsidRPr="00402766">
                        <w:rPr>
                          <w:b/>
                          <w:highlight w:val="yellow"/>
                        </w:rPr>
                        <w:t>Practice City, State, ZIP</w:t>
                      </w:r>
                    </w:p>
                    <w:p w:rsidR="00402766" w:rsidRDefault="00402766" w:rsidP="00402766">
                      <w:r w:rsidRPr="00402766">
                        <w:rPr>
                          <w:b/>
                          <w:highlight w:val="yellow"/>
                        </w:rPr>
                        <w:t>Practice Phone</w:t>
                      </w:r>
                    </w:p>
                  </w:txbxContent>
                </v:textbox>
              </v:shape>
            </w:pict>
          </mc:Fallback>
        </mc:AlternateContent>
      </w:r>
    </w:p>
    <w:p w:rsidR="001D073D" w:rsidRDefault="001D073D" w:rsidP="001D073D"/>
    <w:p w:rsidR="005C5862" w:rsidRDefault="00663662" w:rsidP="00640399">
      <w:pPr>
        <w:pStyle w:val="Heading1"/>
      </w:pPr>
      <w:r>
        <w:rPr>
          <w:bCs w:val="0"/>
        </w:rPr>
        <w:t>8</w:t>
      </w:r>
      <w:r w:rsidR="00640399" w:rsidRPr="00640399">
        <w:rPr>
          <w:bCs w:val="0"/>
        </w:rPr>
        <w:t>.</w:t>
      </w:r>
      <w:r w:rsidR="00640399">
        <w:t xml:space="preserve"> </w:t>
      </w:r>
      <w:r>
        <w:t>Policy</w:t>
      </w:r>
      <w:r w:rsidRPr="00B83E28">
        <w:t xml:space="preserve">: </w:t>
      </w:r>
      <w:r>
        <w:t>Outbound Referrals – Consult, Mental Health, Substance Abuse</w:t>
      </w:r>
    </w:p>
    <w:p w:rsidR="002F09C9" w:rsidRDefault="002F09C9" w:rsidP="00E901E9">
      <w:pPr>
        <w:rPr>
          <w:b/>
        </w:rPr>
      </w:pPr>
    </w:p>
    <w:p w:rsidR="00663662" w:rsidRDefault="005B0A4E" w:rsidP="00663662">
      <w:r w:rsidRPr="003B316D">
        <w:rPr>
          <w:rFonts w:cstheme="minorHAnsi"/>
          <w:bCs/>
          <w:noProof/>
        </w:rPr>
        <mc:AlternateContent>
          <mc:Choice Requires="wps">
            <w:drawing>
              <wp:anchor distT="0" distB="0" distL="114300" distR="114300" simplePos="0" relativeHeight="251665408" behindDoc="0" locked="0" layoutInCell="1" allowOverlap="1" wp14:anchorId="2B3D86DF" wp14:editId="726BDF4B">
                <wp:simplePos x="0" y="0"/>
                <wp:positionH relativeFrom="column">
                  <wp:posOffset>5695950</wp:posOffset>
                </wp:positionH>
                <wp:positionV relativeFrom="paragraph">
                  <wp:posOffset>369570</wp:posOffset>
                </wp:positionV>
                <wp:extent cx="1343025" cy="3048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4800"/>
                        </a:xfrm>
                        <a:prstGeom prst="rect">
                          <a:avLst/>
                        </a:prstGeom>
                        <a:solidFill>
                          <a:sysClr val="window" lastClr="FFFFFF"/>
                        </a:solidFill>
                        <a:ln w="25400" cap="flat" cmpd="sng" algn="ctr">
                          <a:solidFill>
                            <a:srgbClr val="F79646"/>
                          </a:solidFill>
                          <a:prstDash val="solid"/>
                          <a:headEnd/>
                          <a:tailEnd/>
                        </a:ln>
                        <a:effectLst/>
                      </wps:spPr>
                      <wps:txbx>
                        <w:txbxContent>
                          <w:p w:rsidR="005B0A4E" w:rsidRPr="003B316D" w:rsidRDefault="00264535" w:rsidP="005B0A4E">
                            <w:pPr>
                              <w:spacing w:after="0"/>
                              <w:rPr>
                                <w:b/>
                                <w:color w:val="E36C0A" w:themeColor="accent6" w:themeShade="BF"/>
                              </w:rPr>
                            </w:pPr>
                            <w:r>
                              <w:rPr>
                                <w:b/>
                                <w:color w:val="E36C0A" w:themeColor="accent6" w:themeShade="BF"/>
                              </w:rPr>
                              <w:t>CC 07, 08, 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3D86DF" id="Text Box 3" o:spid="_x0000_s1028" type="#_x0000_t202" style="position:absolute;margin-left:448.5pt;margin-top:29.1pt;width:105.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" fillcolor="window" strokecolor="#f79646" strokeweight="2pt">
                <v:textbox>
                  <w:txbxContent>
                    <w:p w:rsidR="005B0A4E" w:rsidRPr="003B316D" w:rsidRDefault="00264535" w:rsidP="005B0A4E">
                      <w:pPr>
                        <w:spacing w:after="0"/>
                        <w:rPr>
                          <w:b/>
                          <w:color w:val="E36C0A" w:themeColor="accent6" w:themeShade="BF"/>
                        </w:rPr>
                      </w:pPr>
                      <w:r>
                        <w:rPr>
                          <w:b/>
                          <w:color w:val="E36C0A" w:themeColor="accent6" w:themeShade="BF"/>
                        </w:rPr>
                        <w:t>CC 07, 08, 09</w:t>
                      </w:r>
                    </w:p>
                  </w:txbxContent>
                </v:textbox>
              </v:shape>
            </w:pict>
          </mc:Fallback>
        </mc:AlternateContent>
      </w:r>
      <w:r w:rsidR="00CF276E" w:rsidRPr="00E901E9">
        <w:rPr>
          <w:b/>
        </w:rPr>
        <w:t xml:space="preserve">Purpose: To establish a </w:t>
      </w:r>
      <w:r w:rsidR="00663662" w:rsidRPr="00912771">
        <w:rPr>
          <w:b/>
        </w:rPr>
        <w:t>policy and procedure relating to referrals to specialists and other services not provided by the practice</w:t>
      </w:r>
      <w:r w:rsidR="00663662" w:rsidRPr="00BB1639">
        <w:t xml:space="preserve"> </w:t>
      </w:r>
    </w:p>
    <w:p w:rsidR="00E901E9" w:rsidRPr="00BB1639" w:rsidRDefault="00E901E9" w:rsidP="00663662">
      <w:pPr>
        <w:pStyle w:val="Heading2"/>
      </w:pPr>
      <w:r w:rsidRPr="00BB1639">
        <w:t xml:space="preserve">A.  </w:t>
      </w:r>
      <w:r w:rsidR="00663662" w:rsidRPr="00C328F1">
        <w:t>Co-Management with Specialists</w:t>
      </w:r>
      <w:r w:rsidR="00030B1F">
        <w:t xml:space="preserve"> and Mental Health Providers</w:t>
      </w:r>
    </w:p>
    <w:p w:rsidR="00663662" w:rsidRDefault="00663662" w:rsidP="00663662">
      <w:pPr>
        <w:pStyle w:val="ListParagraph"/>
        <w:numPr>
          <w:ilvl w:val="0"/>
          <w:numId w:val="24"/>
        </w:numPr>
      </w:pPr>
      <w:r w:rsidRPr="007707C1">
        <w:t>Th</w:t>
      </w:r>
      <w:r>
        <w:t xml:space="preserve">e determination to enter into co-management agreements with specialists in the referral network is made by </w:t>
      </w:r>
      <w:r w:rsidRPr="00663662">
        <w:rPr>
          <w:highlight w:val="yellow"/>
        </w:rPr>
        <w:t>the Medical Director</w:t>
      </w:r>
      <w:r>
        <w:t xml:space="preserve"> for condition or service specific agreements.</w:t>
      </w:r>
    </w:p>
    <w:p w:rsidR="00663662" w:rsidRDefault="00663662" w:rsidP="00663662">
      <w:pPr>
        <w:pStyle w:val="ListParagraph"/>
        <w:numPr>
          <w:ilvl w:val="0"/>
          <w:numId w:val="24"/>
        </w:numPr>
      </w:pPr>
      <w:r>
        <w:t xml:space="preserve">Prior to initiating co-management agreements with specialist, </w:t>
      </w:r>
      <w:r w:rsidRPr="00663662">
        <w:rPr>
          <w:highlight w:val="yellow"/>
        </w:rPr>
        <w:t>the Medical Director</w:t>
      </w:r>
      <w:r>
        <w:t xml:space="preserve"> will </w:t>
      </w:r>
      <w:r w:rsidR="007A406B">
        <w:t>consider</w:t>
      </w:r>
      <w:r>
        <w:t xml:space="preserve"> the following information:</w:t>
      </w:r>
    </w:p>
    <w:p w:rsidR="00663662" w:rsidRDefault="00663662" w:rsidP="00663662">
      <w:pPr>
        <w:pStyle w:val="ListParagraph"/>
        <w:numPr>
          <w:ilvl w:val="1"/>
          <w:numId w:val="24"/>
        </w:numPr>
      </w:pPr>
      <w:r>
        <w:t>Any publicly available quality and performance data for the considered consultant</w:t>
      </w:r>
    </w:p>
    <w:p w:rsidR="00663662" w:rsidRDefault="007A406B" w:rsidP="00663662">
      <w:pPr>
        <w:pStyle w:val="ListParagraph"/>
        <w:numPr>
          <w:ilvl w:val="1"/>
          <w:numId w:val="24"/>
        </w:numPr>
      </w:pPr>
      <w:r>
        <w:t>Willingness of consultant to enter into co-management agreements with primary care</w:t>
      </w:r>
    </w:p>
    <w:p w:rsidR="007A406B" w:rsidRDefault="00016C8D" w:rsidP="00663662">
      <w:pPr>
        <w:pStyle w:val="ListParagraph"/>
        <w:numPr>
          <w:ilvl w:val="1"/>
          <w:numId w:val="24"/>
        </w:numPr>
      </w:pPr>
      <w:r>
        <w:t>Practice</w:t>
      </w:r>
      <w:r w:rsidR="007A406B">
        <w:t xml:space="preserve">’s previous experience with </w:t>
      </w:r>
      <w:r>
        <w:t>the consultant (per Section D,2.i-j)</w:t>
      </w:r>
    </w:p>
    <w:p w:rsidR="007A406B" w:rsidRDefault="007A406B" w:rsidP="00663662">
      <w:pPr>
        <w:pStyle w:val="ListParagraph"/>
        <w:numPr>
          <w:ilvl w:val="1"/>
          <w:numId w:val="24"/>
        </w:numPr>
      </w:pPr>
      <w:r>
        <w:t>Insurance plans accepted by consultant as compared to the practice patient population</w:t>
      </w:r>
    </w:p>
    <w:p w:rsidR="00663662" w:rsidRDefault="00663662" w:rsidP="00663662">
      <w:pPr>
        <w:pStyle w:val="ListParagraph"/>
        <w:numPr>
          <w:ilvl w:val="0"/>
          <w:numId w:val="24"/>
        </w:numPr>
      </w:pPr>
      <w:r>
        <w:t xml:space="preserve">Providers </w:t>
      </w:r>
      <w:r w:rsidRPr="00D63027">
        <w:t>will use standard co-management agreements established with specialist partners</w:t>
      </w:r>
      <w:r>
        <w:t xml:space="preserve"> if appropriate for a particular patient and based on patient and family preferences.</w:t>
      </w:r>
    </w:p>
    <w:p w:rsidR="00663662" w:rsidRDefault="00663662" w:rsidP="00663662">
      <w:pPr>
        <w:pStyle w:val="ListParagraph"/>
        <w:numPr>
          <w:ilvl w:val="0"/>
          <w:numId w:val="24"/>
        </w:numPr>
      </w:pPr>
      <w:r w:rsidRPr="007707C1">
        <w:t>Th</w:t>
      </w:r>
      <w:r>
        <w:t>e determination to enter into an ad-hoc co-management agreement with a consultant for a particular patient is made by the provider following a shared decision making process with patients and family.</w:t>
      </w:r>
    </w:p>
    <w:p w:rsidR="007A406B" w:rsidRDefault="007A406B" w:rsidP="00663662">
      <w:pPr>
        <w:pStyle w:val="ListParagraph"/>
        <w:numPr>
          <w:ilvl w:val="1"/>
          <w:numId w:val="24"/>
        </w:numPr>
      </w:pPr>
      <w:r>
        <w:t>Providers are responsible for reviewing public performance data for consultant</w:t>
      </w:r>
    </w:p>
    <w:p w:rsidR="007A406B" w:rsidRDefault="007A406B" w:rsidP="00663662">
      <w:pPr>
        <w:pStyle w:val="ListParagraph"/>
        <w:numPr>
          <w:ilvl w:val="1"/>
          <w:numId w:val="24"/>
        </w:numPr>
      </w:pPr>
      <w:r>
        <w:t>Providers are responsible for ascertaining that selected consultant is accepting the patient’s insurance plan, or that the patient is aware that consultant is out of network.</w:t>
      </w:r>
    </w:p>
    <w:p w:rsidR="00663662" w:rsidRDefault="005B0A4E" w:rsidP="00663662">
      <w:pPr>
        <w:pStyle w:val="ListParagraph"/>
        <w:numPr>
          <w:ilvl w:val="1"/>
          <w:numId w:val="24"/>
        </w:numPr>
      </w:pPr>
      <w:r w:rsidRPr="003B316D">
        <w:rPr>
          <w:rFonts w:cstheme="minorHAnsi"/>
          <w:bCs/>
          <w:noProof/>
        </w:rPr>
        <mc:AlternateContent>
          <mc:Choice Requires="wps">
            <w:drawing>
              <wp:anchor distT="0" distB="0" distL="114300" distR="114300" simplePos="0" relativeHeight="251667456" behindDoc="0" locked="0" layoutInCell="1" allowOverlap="1" wp14:anchorId="7377DAC0" wp14:editId="580FE2D2">
                <wp:simplePos x="0" y="0"/>
                <wp:positionH relativeFrom="column">
                  <wp:posOffset>5981701</wp:posOffset>
                </wp:positionH>
                <wp:positionV relativeFrom="paragraph">
                  <wp:posOffset>316230</wp:posOffset>
                </wp:positionV>
                <wp:extent cx="1143000" cy="3048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ysClr val="window" lastClr="FFFFFF"/>
                        </a:solidFill>
                        <a:ln w="25400" cap="flat" cmpd="sng" algn="ctr">
                          <a:solidFill>
                            <a:srgbClr val="F79646"/>
                          </a:solidFill>
                          <a:prstDash val="solid"/>
                          <a:headEnd/>
                          <a:tailEnd/>
                        </a:ln>
                        <a:effectLst/>
                      </wps:spPr>
                      <wps:txbx>
                        <w:txbxContent>
                          <w:p w:rsidR="005B0A4E" w:rsidRPr="003B316D" w:rsidRDefault="00264535" w:rsidP="005B0A4E">
                            <w:pPr>
                              <w:spacing w:after="0"/>
                              <w:rPr>
                                <w:b/>
                                <w:color w:val="E36C0A" w:themeColor="accent6" w:themeShade="BF"/>
                              </w:rPr>
                            </w:pPr>
                            <w:r>
                              <w:rPr>
                                <w:b/>
                                <w:color w:val="E36C0A" w:themeColor="accent6" w:themeShade="BF"/>
                              </w:rPr>
                              <w:t>CC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77DAC0" id="Text Box 4" o:spid="_x0000_s1029" type="#_x0000_t202" style="position:absolute;left:0;text-align:left;margin-left:471pt;margin-top:24.9pt;width:90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" fillcolor="window" strokecolor="#f79646" strokeweight="2pt">
                <v:textbox>
                  <w:txbxContent>
                    <w:p w:rsidR="005B0A4E" w:rsidRPr="003B316D" w:rsidRDefault="00264535" w:rsidP="005B0A4E">
                      <w:pPr>
                        <w:spacing w:after="0"/>
                        <w:rPr>
                          <w:b/>
                          <w:color w:val="E36C0A" w:themeColor="accent6" w:themeShade="BF"/>
                        </w:rPr>
                      </w:pPr>
                      <w:r>
                        <w:rPr>
                          <w:b/>
                          <w:color w:val="E36C0A" w:themeColor="accent6" w:themeShade="BF"/>
                        </w:rPr>
                        <w:t>CC 12</w:t>
                      </w:r>
                    </w:p>
                  </w:txbxContent>
                </v:textbox>
              </v:shape>
            </w:pict>
          </mc:Fallback>
        </mc:AlternateContent>
      </w:r>
      <w:r w:rsidR="00663662">
        <w:t>Providers are responsible for contacting specialists and arranging for the initiation of co-management agreements using standard practice format</w:t>
      </w:r>
    </w:p>
    <w:p w:rsidR="00663662" w:rsidRDefault="00663662" w:rsidP="00663662">
      <w:pPr>
        <w:pStyle w:val="ListParagraph"/>
        <w:numPr>
          <w:ilvl w:val="1"/>
          <w:numId w:val="24"/>
        </w:numPr>
      </w:pPr>
      <w:r>
        <w:t>Copies of signed and dated co-management agreements will be filed in the medical record</w:t>
      </w:r>
    </w:p>
    <w:p w:rsidR="00663662" w:rsidRDefault="00663662" w:rsidP="00663662">
      <w:pPr>
        <w:pStyle w:val="ListParagraph"/>
        <w:numPr>
          <w:ilvl w:val="0"/>
          <w:numId w:val="24"/>
        </w:numPr>
      </w:pPr>
      <w:r>
        <w:t xml:space="preserve">Following a determination of co-management initiation </w:t>
      </w:r>
    </w:p>
    <w:p w:rsidR="00663662" w:rsidRDefault="00663662" w:rsidP="00663662">
      <w:pPr>
        <w:pStyle w:val="ListParagraph"/>
        <w:numPr>
          <w:ilvl w:val="1"/>
          <w:numId w:val="24"/>
        </w:numPr>
      </w:pPr>
      <w:r>
        <w:t>Provider will note in the patient medical record all co-management decisions</w:t>
      </w:r>
    </w:p>
    <w:p w:rsidR="00663662" w:rsidRDefault="00663662" w:rsidP="00663662">
      <w:pPr>
        <w:pStyle w:val="ListParagraph"/>
        <w:numPr>
          <w:ilvl w:val="1"/>
          <w:numId w:val="24"/>
        </w:numPr>
      </w:pPr>
      <w:r>
        <w:t>Provider will contact specialist to discuss management plans</w:t>
      </w:r>
    </w:p>
    <w:p w:rsidR="00663662" w:rsidRDefault="00663662" w:rsidP="00663662">
      <w:pPr>
        <w:pStyle w:val="ListParagraph"/>
        <w:numPr>
          <w:ilvl w:val="1"/>
          <w:numId w:val="24"/>
        </w:numPr>
      </w:pPr>
      <w:r>
        <w:t xml:space="preserve">Provider will monitor that co-management agreements are followed by specialist and </w:t>
      </w:r>
      <w:r w:rsidRPr="00030B1F">
        <w:rPr>
          <w:highlight w:val="yellow"/>
        </w:rPr>
        <w:t xml:space="preserve">notify </w:t>
      </w:r>
      <w:r w:rsidR="00030B1F" w:rsidRPr="00030B1F">
        <w:rPr>
          <w:highlight w:val="yellow"/>
        </w:rPr>
        <w:t>the Medical Director</w:t>
      </w:r>
      <w:r>
        <w:t xml:space="preserve"> in the event they are not</w:t>
      </w:r>
    </w:p>
    <w:p w:rsidR="00030B1F" w:rsidRDefault="007A406B" w:rsidP="007A406B">
      <w:pPr>
        <w:pStyle w:val="ListParagraph"/>
        <w:numPr>
          <w:ilvl w:val="0"/>
          <w:numId w:val="24"/>
        </w:numPr>
      </w:pPr>
      <w:r>
        <w:t xml:space="preserve">In cases where the patient has an established relationship with a consultant not willing to enter into co-management agreements with the practice, or the patient requests referral to such consultant </w:t>
      </w:r>
    </w:p>
    <w:p w:rsidR="007A406B" w:rsidRDefault="00030B1F" w:rsidP="00030B1F">
      <w:pPr>
        <w:pStyle w:val="ListParagraph"/>
        <w:numPr>
          <w:ilvl w:val="1"/>
          <w:numId w:val="24"/>
        </w:numPr>
      </w:pPr>
      <w:r>
        <w:t>P</w:t>
      </w:r>
      <w:r w:rsidR="007A406B">
        <w:t>roviders will advise the patient and family</w:t>
      </w:r>
      <w:r>
        <w:t xml:space="preserve"> that no agreements could be instituted with selected consultant</w:t>
      </w:r>
    </w:p>
    <w:p w:rsidR="00030B1F" w:rsidRDefault="00030B1F" w:rsidP="00030B1F">
      <w:pPr>
        <w:pStyle w:val="ListParagraph"/>
        <w:numPr>
          <w:ilvl w:val="1"/>
          <w:numId w:val="24"/>
        </w:numPr>
      </w:pPr>
      <w:r>
        <w:t>Providers will note absence of co-management agreements and reason for such absence in the medical record</w:t>
      </w:r>
    </w:p>
    <w:p w:rsidR="00030B1F" w:rsidRDefault="00030B1F" w:rsidP="00030B1F">
      <w:pPr>
        <w:pStyle w:val="ListParagraph"/>
        <w:numPr>
          <w:ilvl w:val="0"/>
          <w:numId w:val="24"/>
        </w:numPr>
      </w:pPr>
      <w:r>
        <w:t>Providers may delegate any and all portions of this process to other team members. However, the ultimate responsibility for consultant selection for each patient rests with the provider of record and all referrals to outside consult must be initiated by the provider.</w:t>
      </w:r>
    </w:p>
    <w:p w:rsidR="00030B1F" w:rsidRDefault="00030B1F" w:rsidP="00030B1F"/>
    <w:p w:rsidR="005B0A4E" w:rsidRDefault="005B0A4E" w:rsidP="005B0A4E">
      <w:pPr>
        <w:pStyle w:val="Heading2"/>
      </w:pPr>
      <w:r>
        <w:lastRenderedPageBreak/>
        <w:t xml:space="preserve">B.  </w:t>
      </w:r>
      <w:r w:rsidRPr="007707C1">
        <w:t>Specialty Consults</w:t>
      </w:r>
    </w:p>
    <w:p w:rsidR="005B0A4E" w:rsidRDefault="005B0A4E" w:rsidP="005B0A4E">
      <w:pPr>
        <w:pStyle w:val="ListParagraph"/>
        <w:numPr>
          <w:ilvl w:val="0"/>
          <w:numId w:val="25"/>
        </w:numPr>
      </w:pPr>
      <w:r w:rsidRPr="007707C1">
        <w:t>Th</w:t>
      </w:r>
      <w:r>
        <w:t xml:space="preserve">e determination to refer a patient for specialty consult is made by the provider following a shared decision making process with patients and family and in consideration of existing and possible co-management agreements per </w:t>
      </w:r>
      <w:r w:rsidRPr="003F109A">
        <w:rPr>
          <w:b/>
        </w:rPr>
        <w:t>Section A</w:t>
      </w:r>
      <w:r>
        <w:t>.</w:t>
      </w:r>
    </w:p>
    <w:p w:rsidR="005B0A4E" w:rsidRDefault="005B0A4E" w:rsidP="005B0A4E">
      <w:pPr>
        <w:pStyle w:val="ListParagraph"/>
        <w:numPr>
          <w:ilvl w:val="0"/>
          <w:numId w:val="25"/>
        </w:numPr>
      </w:pPr>
      <w:r>
        <w:t>Telephone requests for referrals from patients and family are relayed to the patient’s personal clinician for decision.</w:t>
      </w:r>
    </w:p>
    <w:p w:rsidR="005B0A4E" w:rsidRDefault="005B0A4E" w:rsidP="005B0A4E">
      <w:pPr>
        <w:pStyle w:val="ListParagraph"/>
        <w:numPr>
          <w:ilvl w:val="0"/>
          <w:numId w:val="25"/>
        </w:numPr>
      </w:pPr>
      <w:r w:rsidRPr="00717B8C">
        <w:rPr>
          <w:bCs/>
          <w:noProof/>
        </w:rPr>
        <mc:AlternateContent>
          <mc:Choice Requires="wps">
            <w:drawing>
              <wp:anchor distT="0" distB="0" distL="114300" distR="114300" simplePos="0" relativeHeight="251669504" behindDoc="0" locked="0" layoutInCell="1" allowOverlap="1" wp14:anchorId="31B078F1" wp14:editId="5A1C753D">
                <wp:simplePos x="0" y="0"/>
                <wp:positionH relativeFrom="column">
                  <wp:posOffset>6057900</wp:posOffset>
                </wp:positionH>
                <wp:positionV relativeFrom="paragraph">
                  <wp:posOffset>274320</wp:posOffset>
                </wp:positionV>
                <wp:extent cx="941070" cy="1403985"/>
                <wp:effectExtent l="0" t="0" r="11430" b="241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403985"/>
                        </a:xfrm>
                        <a:prstGeom prst="rect">
                          <a:avLst/>
                        </a:prstGeom>
                        <a:solidFill>
                          <a:sysClr val="window" lastClr="FFFFFF"/>
                        </a:solidFill>
                        <a:ln w="25400" cap="flat" cmpd="sng" algn="ctr">
                          <a:solidFill>
                            <a:srgbClr val="F79646"/>
                          </a:solidFill>
                          <a:prstDash val="solid"/>
                          <a:headEnd/>
                          <a:tailEnd/>
                        </a:ln>
                        <a:effectLst/>
                      </wps:spPr>
                      <wps:txbx>
                        <w:txbxContent>
                          <w:p w:rsidR="005B0A4E" w:rsidRPr="00264535" w:rsidRDefault="00264535" w:rsidP="005B0A4E">
                            <w:pPr>
                              <w:spacing w:after="0"/>
                              <w:rPr>
                                <w:b/>
                                <w:color w:val="E36C0A" w:themeColor="accent6" w:themeShade="BF"/>
                              </w:rPr>
                            </w:pPr>
                            <w:r w:rsidRPr="00264535">
                              <w:rPr>
                                <w:b/>
                                <w:color w:val="E36C0A" w:themeColor="accent6" w:themeShade="BF"/>
                              </w:rPr>
                              <w:t>CC 04</w:t>
                            </w:r>
                            <w:r w:rsidR="005B0A4E" w:rsidRPr="00264535">
                              <w:rPr>
                                <w:b/>
                                <w:color w:val="E36C0A" w:themeColor="accent6" w:themeShade="B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B078F1" id="Text Box 15" o:spid="_x0000_s1030" type="#_x0000_t202" style="position:absolute;left:0;text-align:left;margin-left:477pt;margin-top:21.6pt;width:74.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" fillcolor="window" strokecolor="#f79646" strokeweight="2pt">
                <v:textbox style="mso-fit-shape-to-text:t">
                  <w:txbxContent>
                    <w:p w:rsidR="005B0A4E" w:rsidRPr="00264535" w:rsidRDefault="00264535" w:rsidP="005B0A4E">
                      <w:pPr>
                        <w:spacing w:after="0"/>
                        <w:rPr>
                          <w:b/>
                          <w:color w:val="E36C0A" w:themeColor="accent6" w:themeShade="BF"/>
                        </w:rPr>
                      </w:pPr>
                      <w:r w:rsidRPr="00264535">
                        <w:rPr>
                          <w:b/>
                          <w:color w:val="E36C0A" w:themeColor="accent6" w:themeShade="BF"/>
                        </w:rPr>
                        <w:t>CC 04</w:t>
                      </w:r>
                      <w:r w:rsidR="005B0A4E" w:rsidRPr="00264535">
                        <w:rPr>
                          <w:b/>
                          <w:color w:val="E36C0A" w:themeColor="accent6" w:themeShade="BF"/>
                        </w:rPr>
                        <w:t xml:space="preserve"> </w:t>
                      </w:r>
                    </w:p>
                  </w:txbxContent>
                </v:textbox>
              </v:shape>
            </w:pict>
          </mc:Fallback>
        </mc:AlternateContent>
      </w:r>
      <w:r>
        <w:t>Providers will notify the referral coordinator of a referral order (verbal, written or electronic) containing at a minimum the following information for each referral:</w:t>
      </w:r>
      <w:r w:rsidRPr="00912771">
        <w:rPr>
          <w:bCs/>
          <w:noProof/>
        </w:rPr>
        <w:t xml:space="preserve"> </w:t>
      </w:r>
    </w:p>
    <w:p w:rsidR="005B0A4E" w:rsidRDefault="005B0A4E" w:rsidP="005B0A4E">
      <w:pPr>
        <w:pStyle w:val="ListParagraph"/>
        <w:numPr>
          <w:ilvl w:val="1"/>
          <w:numId w:val="25"/>
        </w:numPr>
      </w:pPr>
      <w:r>
        <w:t>Reason for referral</w:t>
      </w:r>
    </w:p>
    <w:p w:rsidR="005B0A4E" w:rsidRDefault="005B0A4E" w:rsidP="005B0A4E">
      <w:pPr>
        <w:pStyle w:val="ListParagraph"/>
        <w:numPr>
          <w:ilvl w:val="1"/>
          <w:numId w:val="25"/>
        </w:numPr>
      </w:pPr>
      <w:r>
        <w:t>Preferred consultant name (alternates if not available)</w:t>
      </w:r>
    </w:p>
    <w:p w:rsidR="005B0A4E" w:rsidRDefault="005B0A4E" w:rsidP="005B0A4E">
      <w:pPr>
        <w:pStyle w:val="ListParagraph"/>
        <w:numPr>
          <w:ilvl w:val="1"/>
          <w:numId w:val="25"/>
        </w:numPr>
      </w:pPr>
      <w:r>
        <w:t>List of documentation to be included in referral package (e.g.  provider letter/instructions, clinical summary, visit notes, lab results, histories)</w:t>
      </w:r>
    </w:p>
    <w:p w:rsidR="005B0A4E" w:rsidRDefault="005B0A4E" w:rsidP="005B0A4E">
      <w:pPr>
        <w:pStyle w:val="ListParagraph"/>
        <w:numPr>
          <w:ilvl w:val="1"/>
          <w:numId w:val="25"/>
        </w:numPr>
      </w:pPr>
      <w:r>
        <w:t>Urgency of referral</w:t>
      </w:r>
    </w:p>
    <w:p w:rsidR="00A849D2" w:rsidRDefault="00A849D2" w:rsidP="005B0A4E">
      <w:pPr>
        <w:pStyle w:val="ListParagraph"/>
        <w:numPr>
          <w:ilvl w:val="1"/>
          <w:numId w:val="25"/>
        </w:numPr>
      </w:pPr>
      <w:r>
        <w:t>Requested time frame for consult appointment</w:t>
      </w:r>
    </w:p>
    <w:p w:rsidR="005B0A4E" w:rsidRPr="00912771" w:rsidRDefault="005B0A4E" w:rsidP="005B0A4E">
      <w:pPr>
        <w:pStyle w:val="ListParagraph"/>
        <w:numPr>
          <w:ilvl w:val="0"/>
          <w:numId w:val="25"/>
        </w:numPr>
        <w:rPr>
          <w:rFonts w:eastAsia="Times New Roman" w:cstheme="minorHAnsi"/>
        </w:rPr>
      </w:pPr>
      <w:r w:rsidRPr="00912771">
        <w:rPr>
          <w:rFonts w:eastAsia="Times New Roman" w:cstheme="minorHAnsi"/>
        </w:rPr>
        <w:t>The referral coordinator will obtain any necessary pre-authorization and precertification for the consult and attach insurance documentation to the referral package</w:t>
      </w:r>
    </w:p>
    <w:p w:rsidR="005B0A4E" w:rsidRPr="00912771" w:rsidRDefault="005B0A4E" w:rsidP="005B0A4E">
      <w:pPr>
        <w:pStyle w:val="ListParagraph"/>
        <w:numPr>
          <w:ilvl w:val="0"/>
          <w:numId w:val="25"/>
        </w:numPr>
        <w:rPr>
          <w:rFonts w:eastAsia="Times New Roman" w:cstheme="minorHAnsi"/>
        </w:rPr>
      </w:pPr>
      <w:r w:rsidRPr="00912771">
        <w:rPr>
          <w:rFonts w:eastAsia="Times New Roman" w:cstheme="minorHAnsi"/>
        </w:rPr>
        <w:t>Urgent referrals:</w:t>
      </w:r>
      <w:r w:rsidRPr="00912771">
        <w:rPr>
          <w:rFonts w:cstheme="minorHAnsi"/>
          <w:bCs/>
          <w:noProof/>
        </w:rPr>
        <w:t xml:space="preserve"> </w:t>
      </w:r>
    </w:p>
    <w:p w:rsidR="005B0A4E" w:rsidRPr="00912771" w:rsidRDefault="005B0A4E" w:rsidP="005B0A4E">
      <w:pPr>
        <w:pStyle w:val="ListParagraph"/>
        <w:numPr>
          <w:ilvl w:val="1"/>
          <w:numId w:val="25"/>
        </w:numPr>
        <w:rPr>
          <w:rFonts w:eastAsia="Times New Roman" w:cstheme="minorHAnsi"/>
        </w:rPr>
      </w:pPr>
      <w:r w:rsidRPr="00912771">
        <w:rPr>
          <w:rFonts w:eastAsia="Times New Roman" w:cstheme="minorHAnsi"/>
        </w:rPr>
        <w:t>The referral coordinator will arrange for a consult appointment before the patient leaves and hand the patient written information on the consult date/time, place of appointment, consultant name and phone number and pre-consult special instructions as applicable.</w:t>
      </w:r>
    </w:p>
    <w:p w:rsidR="005B0A4E" w:rsidRPr="00912771" w:rsidRDefault="005B0A4E" w:rsidP="005B0A4E">
      <w:pPr>
        <w:pStyle w:val="ListParagraph"/>
        <w:numPr>
          <w:ilvl w:val="1"/>
          <w:numId w:val="25"/>
        </w:numPr>
        <w:rPr>
          <w:rFonts w:eastAsia="Times New Roman" w:cstheme="minorHAnsi"/>
        </w:rPr>
      </w:pPr>
      <w:r w:rsidRPr="00912771">
        <w:rPr>
          <w:rFonts w:eastAsia="Times New Roman" w:cstheme="minorHAnsi"/>
        </w:rPr>
        <w:t xml:space="preserve">The referral coordinator will </w:t>
      </w:r>
      <w:r w:rsidRPr="00A849D2">
        <w:rPr>
          <w:rFonts w:eastAsia="Times New Roman" w:cstheme="minorHAnsi"/>
          <w:highlight w:val="yellow"/>
        </w:rPr>
        <w:t>fax</w:t>
      </w:r>
      <w:r w:rsidRPr="00912771">
        <w:rPr>
          <w:rFonts w:eastAsia="Times New Roman" w:cstheme="minorHAnsi"/>
        </w:rPr>
        <w:t xml:space="preserve"> the referral package as ordered by the provider to the consultant prior to the appointment date and/or </w:t>
      </w:r>
      <w:r w:rsidRPr="00A849D2">
        <w:rPr>
          <w:rFonts w:eastAsia="Times New Roman" w:cstheme="minorHAnsi"/>
          <w:highlight w:val="yellow"/>
        </w:rPr>
        <w:t>give the patient a copy</w:t>
      </w:r>
      <w:r w:rsidRPr="00912771">
        <w:rPr>
          <w:rFonts w:eastAsia="Times New Roman" w:cstheme="minorHAnsi"/>
        </w:rPr>
        <w:t xml:space="preserve"> to bring to the appointment</w:t>
      </w:r>
    </w:p>
    <w:p w:rsidR="005B0A4E" w:rsidRPr="00912771" w:rsidRDefault="005B0A4E" w:rsidP="005B0A4E">
      <w:pPr>
        <w:pStyle w:val="ListParagraph"/>
        <w:numPr>
          <w:ilvl w:val="0"/>
          <w:numId w:val="25"/>
        </w:numPr>
        <w:rPr>
          <w:rFonts w:eastAsia="Times New Roman" w:cstheme="minorHAnsi"/>
        </w:rPr>
      </w:pPr>
      <w:r w:rsidRPr="00912771">
        <w:rPr>
          <w:rFonts w:eastAsia="Times New Roman" w:cstheme="minorHAnsi"/>
        </w:rPr>
        <w:t>Non urgent referrals:</w:t>
      </w:r>
    </w:p>
    <w:p w:rsidR="00A849D2" w:rsidRDefault="003F109A" w:rsidP="005B0A4E">
      <w:pPr>
        <w:pStyle w:val="ListParagraph"/>
        <w:numPr>
          <w:ilvl w:val="1"/>
          <w:numId w:val="25"/>
        </w:numPr>
        <w:rPr>
          <w:rFonts w:eastAsia="Times New Roman" w:cstheme="minorHAnsi"/>
        </w:rPr>
      </w:pPr>
      <w:r>
        <w:rPr>
          <w:rFonts w:eastAsia="Times New Roman" w:cstheme="minorHAnsi"/>
        </w:rPr>
        <w:t>For patients unable to make their own consult appointments, such as elderly patients, patients with disabilities, patients with low health literacy levels, or per provider instructions, the referral coordinator will follow the process for Urgent referrals above</w:t>
      </w:r>
    </w:p>
    <w:p w:rsidR="005B0A4E" w:rsidRPr="00912771" w:rsidRDefault="003F109A" w:rsidP="005B0A4E">
      <w:pPr>
        <w:pStyle w:val="ListParagraph"/>
        <w:numPr>
          <w:ilvl w:val="1"/>
          <w:numId w:val="25"/>
        </w:numPr>
        <w:rPr>
          <w:rFonts w:eastAsia="Times New Roman" w:cstheme="minorHAnsi"/>
        </w:rPr>
      </w:pPr>
      <w:r>
        <w:rPr>
          <w:rFonts w:eastAsia="Times New Roman" w:cstheme="minorHAnsi"/>
        </w:rPr>
        <w:t>For all other patients, t</w:t>
      </w:r>
      <w:r w:rsidR="005B0A4E" w:rsidRPr="00912771">
        <w:rPr>
          <w:rFonts w:eastAsia="Times New Roman" w:cstheme="minorHAnsi"/>
        </w:rPr>
        <w:t xml:space="preserve">he referral coordinator will provide the patient with </w:t>
      </w:r>
      <w:r>
        <w:rPr>
          <w:rFonts w:eastAsia="Times New Roman" w:cstheme="minorHAnsi"/>
        </w:rPr>
        <w:t xml:space="preserve">the </w:t>
      </w:r>
      <w:r w:rsidR="005B0A4E" w:rsidRPr="00912771">
        <w:rPr>
          <w:rFonts w:eastAsia="Times New Roman" w:cstheme="minorHAnsi"/>
        </w:rPr>
        <w:t>name, address and phone number of consultant and any forms required by the patient’s insurance plan</w:t>
      </w:r>
    </w:p>
    <w:p w:rsidR="005B0A4E" w:rsidRPr="00912771" w:rsidRDefault="005B0A4E" w:rsidP="005B0A4E">
      <w:pPr>
        <w:pStyle w:val="ListParagraph"/>
        <w:numPr>
          <w:ilvl w:val="1"/>
          <w:numId w:val="25"/>
        </w:numPr>
        <w:rPr>
          <w:rFonts w:eastAsia="Times New Roman" w:cstheme="minorHAnsi"/>
        </w:rPr>
      </w:pPr>
      <w:r w:rsidRPr="00912771">
        <w:rPr>
          <w:rFonts w:eastAsia="Times New Roman" w:cstheme="minorHAnsi"/>
        </w:rPr>
        <w:t xml:space="preserve">The referral coordinator will </w:t>
      </w:r>
      <w:r w:rsidRPr="00A849D2">
        <w:rPr>
          <w:rFonts w:eastAsia="Times New Roman" w:cstheme="minorHAnsi"/>
          <w:highlight w:val="yellow"/>
        </w:rPr>
        <w:t>fax</w:t>
      </w:r>
      <w:r w:rsidRPr="00912771">
        <w:rPr>
          <w:rFonts w:eastAsia="Times New Roman" w:cstheme="minorHAnsi"/>
        </w:rPr>
        <w:t xml:space="preserve"> the referral package to the consultant upon request</w:t>
      </w:r>
      <w:r w:rsidR="003F109A">
        <w:rPr>
          <w:rFonts w:eastAsia="Times New Roman" w:cstheme="minorHAnsi"/>
        </w:rPr>
        <w:t xml:space="preserve"> or prior to the scheduled appointment,</w:t>
      </w:r>
      <w:r w:rsidR="00A849D2">
        <w:rPr>
          <w:rFonts w:eastAsia="Times New Roman" w:cstheme="minorHAnsi"/>
        </w:rPr>
        <w:t xml:space="preserve"> </w:t>
      </w:r>
      <w:r w:rsidR="00A849D2" w:rsidRPr="00912771">
        <w:rPr>
          <w:rFonts w:eastAsia="Times New Roman" w:cstheme="minorHAnsi"/>
        </w:rPr>
        <w:t xml:space="preserve">and/or </w:t>
      </w:r>
      <w:r w:rsidR="00A849D2" w:rsidRPr="00A849D2">
        <w:rPr>
          <w:rFonts w:eastAsia="Times New Roman" w:cstheme="minorHAnsi"/>
          <w:highlight w:val="yellow"/>
        </w:rPr>
        <w:t>give the patient a copy</w:t>
      </w:r>
      <w:r w:rsidR="00A849D2" w:rsidRPr="00912771">
        <w:rPr>
          <w:rFonts w:eastAsia="Times New Roman" w:cstheme="minorHAnsi"/>
        </w:rPr>
        <w:t xml:space="preserve"> to bring to the appointment</w:t>
      </w:r>
    </w:p>
    <w:p w:rsidR="005B0A4E" w:rsidRDefault="003F109A" w:rsidP="005B0A4E">
      <w:pPr>
        <w:pStyle w:val="Heading2"/>
      </w:pPr>
      <w:r w:rsidRPr="00D26B77">
        <w:rPr>
          <w:bCs w:val="0"/>
          <w:noProof/>
        </w:rPr>
        <mc:AlternateContent>
          <mc:Choice Requires="wps">
            <w:drawing>
              <wp:anchor distT="0" distB="0" distL="114300" distR="114300" simplePos="0" relativeHeight="251672576" behindDoc="0" locked="0" layoutInCell="1" allowOverlap="1" wp14:anchorId="4006C36A" wp14:editId="5E839777">
                <wp:simplePos x="0" y="0"/>
                <wp:positionH relativeFrom="column">
                  <wp:posOffset>6057900</wp:posOffset>
                </wp:positionH>
                <wp:positionV relativeFrom="paragraph">
                  <wp:posOffset>62865</wp:posOffset>
                </wp:positionV>
                <wp:extent cx="941070" cy="1403985"/>
                <wp:effectExtent l="0" t="0" r="1143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403985"/>
                        </a:xfrm>
                        <a:prstGeom prst="rect">
                          <a:avLst/>
                        </a:prstGeom>
                        <a:solidFill>
                          <a:sysClr val="window" lastClr="FFFFFF"/>
                        </a:solidFill>
                        <a:ln w="25400" cap="flat" cmpd="sng" algn="ctr">
                          <a:solidFill>
                            <a:srgbClr val="F79646"/>
                          </a:solidFill>
                          <a:prstDash val="solid"/>
                          <a:headEnd/>
                          <a:tailEnd/>
                        </a:ln>
                        <a:effectLst/>
                      </wps:spPr>
                      <wps:txbx>
                        <w:txbxContent>
                          <w:p w:rsidR="005B0A4E" w:rsidRDefault="00264535" w:rsidP="005B0A4E">
                            <w:pPr>
                              <w:spacing w:after="0"/>
                              <w:rPr>
                                <w:b/>
                                <w:color w:val="E36C0A" w:themeColor="accent6" w:themeShade="BF"/>
                              </w:rPr>
                            </w:pPr>
                            <w:r>
                              <w:rPr>
                                <w:b/>
                                <w:color w:val="E36C0A" w:themeColor="accent6" w:themeShade="BF"/>
                              </w:rPr>
                              <w:t>CC 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06C36A" id="Text Box 18" o:spid="_x0000_s1031" type="#_x0000_t202" style="position:absolute;margin-left:477pt;margin-top:4.95pt;width:74.1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" fillcolor="window" strokecolor="#f79646" strokeweight="2pt">
                <v:textbox style="mso-fit-shape-to-text:t">
                  <w:txbxContent>
                    <w:p w:rsidR="005B0A4E" w:rsidRDefault="00264535" w:rsidP="005B0A4E">
                      <w:pPr>
                        <w:spacing w:after="0"/>
                        <w:rPr>
                          <w:b/>
                          <w:color w:val="E36C0A" w:themeColor="accent6" w:themeShade="BF"/>
                        </w:rPr>
                      </w:pPr>
                      <w:r>
                        <w:rPr>
                          <w:b/>
                          <w:color w:val="E36C0A" w:themeColor="accent6" w:themeShade="BF"/>
                        </w:rPr>
                        <w:t>CC 09</w:t>
                      </w:r>
                    </w:p>
                  </w:txbxContent>
                </v:textbox>
              </v:shape>
            </w:pict>
          </mc:Fallback>
        </mc:AlternateContent>
      </w:r>
      <w:r w:rsidR="005B0A4E">
        <w:t>C.  Mental Health and Substance Abuse Referrals</w:t>
      </w:r>
    </w:p>
    <w:p w:rsidR="005B0A4E" w:rsidRDefault="005B0A4E" w:rsidP="005B0A4E">
      <w:pPr>
        <w:pStyle w:val="ListParagraph"/>
        <w:numPr>
          <w:ilvl w:val="0"/>
          <w:numId w:val="26"/>
        </w:numPr>
      </w:pPr>
      <w:r>
        <w:t>The practice does not provide mental health and substance abuse treatment. Patients and families requiring treatment will be referred to other providers and/or community resources per provider recommendation following a shared-decision making process with patients and family</w:t>
      </w:r>
      <w:r w:rsidR="003F109A">
        <w:t xml:space="preserve">, and considering co-management agreements per </w:t>
      </w:r>
      <w:r w:rsidR="003F109A" w:rsidRPr="003F109A">
        <w:rPr>
          <w:b/>
        </w:rPr>
        <w:t>Section A</w:t>
      </w:r>
      <w:r>
        <w:t>.</w:t>
      </w:r>
    </w:p>
    <w:p w:rsidR="005B0A4E" w:rsidRDefault="005B0A4E" w:rsidP="005B0A4E">
      <w:pPr>
        <w:pStyle w:val="ListParagraph"/>
        <w:numPr>
          <w:ilvl w:val="0"/>
          <w:numId w:val="26"/>
        </w:numPr>
      </w:pPr>
      <w:r w:rsidRPr="00F8751F">
        <w:t xml:space="preserve">Patients with serious, chronic or severe mental illness (SMI) and/or addictive disorders will be referred to appropriate community agencies with specialized treatment services. </w:t>
      </w:r>
    </w:p>
    <w:p w:rsidR="005B0A4E" w:rsidRDefault="005B0A4E" w:rsidP="005B0A4E">
      <w:pPr>
        <w:pStyle w:val="ListParagraph"/>
        <w:numPr>
          <w:ilvl w:val="0"/>
          <w:numId w:val="26"/>
        </w:numPr>
      </w:pPr>
      <w:r w:rsidRPr="00F8751F">
        <w:t>Patients diagnosed with common behavioral health conditions will be referred to an appropriate psychiatric service for consultation and treatment.</w:t>
      </w:r>
    </w:p>
    <w:p w:rsidR="005B0A4E" w:rsidRPr="00F8751F" w:rsidRDefault="005B0A4E" w:rsidP="005B0A4E">
      <w:pPr>
        <w:pStyle w:val="ListParagraph"/>
        <w:numPr>
          <w:ilvl w:val="0"/>
          <w:numId w:val="26"/>
        </w:numPr>
      </w:pPr>
      <w:r>
        <w:t xml:space="preserve">For emergencies the </w:t>
      </w:r>
      <w:r w:rsidRPr="00912771">
        <w:rPr>
          <w:highlight w:val="yellow"/>
        </w:rPr>
        <w:t>Crisis Team Unit XXX-XXX-XXXX</w:t>
      </w:r>
      <w:r>
        <w:t xml:space="preserve"> or </w:t>
      </w:r>
      <w:r w:rsidRPr="00912771">
        <w:rPr>
          <w:b/>
        </w:rPr>
        <w:t>9-1-1</w:t>
      </w:r>
      <w:r>
        <w:t xml:space="preserve"> should be contacted for immediate evaluation</w:t>
      </w:r>
    </w:p>
    <w:p w:rsidR="00BD512B" w:rsidRDefault="005B0A4E" w:rsidP="00BD512B">
      <w:pPr>
        <w:pStyle w:val="ListParagraph"/>
        <w:numPr>
          <w:ilvl w:val="0"/>
          <w:numId w:val="26"/>
        </w:numPr>
      </w:pPr>
      <w:r w:rsidRPr="00D26B77">
        <w:lastRenderedPageBreak/>
        <w:t xml:space="preserve">Referrals for behavioral health will follow </w:t>
      </w:r>
      <w:r>
        <w:t>policy</w:t>
      </w:r>
      <w:r w:rsidRPr="00D26B77">
        <w:t xml:space="preserve"> guidelines</w:t>
      </w:r>
      <w:r>
        <w:t xml:space="preserve"> in </w:t>
      </w:r>
      <w:r w:rsidRPr="00912771">
        <w:rPr>
          <w:b/>
        </w:rPr>
        <w:t>Section</w:t>
      </w:r>
      <w:r w:rsidR="003F109A">
        <w:rPr>
          <w:b/>
        </w:rPr>
        <w:t>s</w:t>
      </w:r>
      <w:r w:rsidRPr="00912771">
        <w:rPr>
          <w:b/>
        </w:rPr>
        <w:t xml:space="preserve"> A</w:t>
      </w:r>
      <w:r w:rsidR="003F109A">
        <w:rPr>
          <w:b/>
        </w:rPr>
        <w:t xml:space="preserve"> and B</w:t>
      </w:r>
      <w:r>
        <w:t xml:space="preserve"> above and will be recorded and monitored per </w:t>
      </w:r>
      <w:r w:rsidRPr="00912771">
        <w:rPr>
          <w:b/>
        </w:rPr>
        <w:t xml:space="preserve">Section </w:t>
      </w:r>
      <w:r w:rsidR="003F109A">
        <w:rPr>
          <w:b/>
        </w:rPr>
        <w:t>D</w:t>
      </w:r>
      <w:r>
        <w:t xml:space="preserve"> below</w:t>
      </w:r>
      <w:r w:rsidRPr="00D26B77">
        <w:t xml:space="preserve"> to ensure quality transition of care, tracking of results and appropriate follow up.</w:t>
      </w:r>
    </w:p>
    <w:p w:rsidR="005B0A4E" w:rsidRDefault="008C1A1F" w:rsidP="005B0A4E">
      <w:pPr>
        <w:pStyle w:val="Heading2"/>
      </w:pPr>
      <w:r w:rsidRPr="00912771">
        <w:rPr>
          <w:bCs w:val="0"/>
          <w:noProof/>
        </w:rPr>
        <mc:AlternateContent>
          <mc:Choice Requires="wps">
            <w:drawing>
              <wp:anchor distT="0" distB="0" distL="114300" distR="114300" simplePos="0" relativeHeight="251670528" behindDoc="0" locked="0" layoutInCell="1" allowOverlap="1" wp14:anchorId="18ACDC14" wp14:editId="3A839D52">
                <wp:simplePos x="0" y="0"/>
                <wp:positionH relativeFrom="column">
                  <wp:posOffset>6124575</wp:posOffset>
                </wp:positionH>
                <wp:positionV relativeFrom="paragraph">
                  <wp:posOffset>26035</wp:posOffset>
                </wp:positionV>
                <wp:extent cx="941070" cy="1403985"/>
                <wp:effectExtent l="0" t="0" r="11430" b="165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403985"/>
                        </a:xfrm>
                        <a:prstGeom prst="rect">
                          <a:avLst/>
                        </a:prstGeom>
                        <a:solidFill>
                          <a:sysClr val="window" lastClr="FFFFFF"/>
                        </a:solidFill>
                        <a:ln w="25400" cap="flat" cmpd="sng" algn="ctr">
                          <a:solidFill>
                            <a:srgbClr val="F79646"/>
                          </a:solidFill>
                          <a:prstDash val="solid"/>
                          <a:headEnd/>
                          <a:tailEnd/>
                        </a:ln>
                        <a:effectLst/>
                      </wps:spPr>
                      <wps:txbx>
                        <w:txbxContent>
                          <w:p w:rsidR="005B0A4E" w:rsidRPr="00264535" w:rsidRDefault="00264535" w:rsidP="005B0A4E">
                            <w:pPr>
                              <w:spacing w:after="0"/>
                              <w:rPr>
                                <w:b/>
                                <w:color w:val="E36C0A" w:themeColor="accent6" w:themeShade="BF"/>
                              </w:rPr>
                            </w:pPr>
                            <w:r w:rsidRPr="00264535">
                              <w:rPr>
                                <w:b/>
                                <w:color w:val="E36C0A" w:themeColor="accent6" w:themeShade="BF"/>
                              </w:rPr>
                              <w:t>CC 04</w:t>
                            </w:r>
                            <w:r w:rsidR="005B0A4E" w:rsidRPr="00264535">
                              <w:rPr>
                                <w:b/>
                                <w:color w:val="E36C0A" w:themeColor="accent6" w:themeShade="B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ACDC14" id="Text Box 16" o:spid="_x0000_s1032" type="#_x0000_t202" style="position:absolute;margin-left:482.25pt;margin-top:2.05pt;width:74.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" fillcolor="window" strokecolor="#f79646" strokeweight="2pt">
                <v:textbox style="mso-fit-shape-to-text:t">
                  <w:txbxContent>
                    <w:p w:rsidR="005B0A4E" w:rsidRPr="00264535" w:rsidRDefault="00264535" w:rsidP="005B0A4E">
                      <w:pPr>
                        <w:spacing w:after="0"/>
                        <w:rPr>
                          <w:b/>
                          <w:color w:val="E36C0A" w:themeColor="accent6" w:themeShade="BF"/>
                        </w:rPr>
                      </w:pPr>
                      <w:r w:rsidRPr="00264535">
                        <w:rPr>
                          <w:b/>
                          <w:color w:val="E36C0A" w:themeColor="accent6" w:themeShade="BF"/>
                        </w:rPr>
                        <w:t>CC 04</w:t>
                      </w:r>
                      <w:r w:rsidR="005B0A4E" w:rsidRPr="00264535">
                        <w:rPr>
                          <w:b/>
                          <w:color w:val="E36C0A" w:themeColor="accent6" w:themeShade="BF"/>
                        </w:rPr>
                        <w:t xml:space="preserve"> </w:t>
                      </w:r>
                    </w:p>
                  </w:txbxContent>
                </v:textbox>
              </v:shape>
            </w:pict>
          </mc:Fallback>
        </mc:AlternateContent>
      </w:r>
      <w:r w:rsidR="005B0A4E">
        <w:t xml:space="preserve">D.  </w:t>
      </w:r>
      <w:r w:rsidR="005B0A4E" w:rsidRPr="002A3112">
        <w:t>Referral Tracking</w:t>
      </w:r>
    </w:p>
    <w:p w:rsidR="005B0A4E" w:rsidRPr="00912771" w:rsidRDefault="005B0A4E" w:rsidP="005B0A4E">
      <w:pPr>
        <w:pStyle w:val="ListParagraph"/>
        <w:numPr>
          <w:ilvl w:val="0"/>
          <w:numId w:val="27"/>
        </w:numPr>
      </w:pPr>
      <w:r w:rsidRPr="00912771">
        <w:t xml:space="preserve">The referral coordinator </w:t>
      </w:r>
      <w:r w:rsidR="008C1A1F">
        <w:t xml:space="preserve">will </w:t>
      </w:r>
      <w:r w:rsidRPr="00912771">
        <w:t xml:space="preserve">maintain a tracking log for all outbound referrals </w:t>
      </w:r>
    </w:p>
    <w:p w:rsidR="005B0A4E" w:rsidRPr="00912771" w:rsidRDefault="005B0A4E" w:rsidP="005B0A4E">
      <w:pPr>
        <w:pStyle w:val="ListParagraph"/>
        <w:numPr>
          <w:ilvl w:val="0"/>
          <w:numId w:val="27"/>
        </w:numPr>
      </w:pPr>
      <w:r w:rsidRPr="00912771">
        <w:t>All provider referral orders are logged and followed up by the referral coordinator as follows:</w:t>
      </w:r>
    </w:p>
    <w:p w:rsidR="005B0A4E" w:rsidRPr="00912771" w:rsidRDefault="005B0A4E" w:rsidP="005B0A4E">
      <w:pPr>
        <w:pStyle w:val="ListParagraph"/>
        <w:numPr>
          <w:ilvl w:val="1"/>
          <w:numId w:val="27"/>
        </w:numPr>
      </w:pPr>
      <w:r w:rsidRPr="00912771">
        <w:t>Urgent and non- urgent referrals are documented in the tracking log on the day they are ordered and include at least: date of referral, patient identity, ordering provider, consulting provider, reason for referral, urgency of referral</w:t>
      </w:r>
    </w:p>
    <w:p w:rsidR="005B0A4E" w:rsidRPr="00912771" w:rsidRDefault="005B0A4E" w:rsidP="005B0A4E">
      <w:pPr>
        <w:pStyle w:val="ListParagraph"/>
        <w:numPr>
          <w:ilvl w:val="1"/>
          <w:numId w:val="27"/>
        </w:numPr>
      </w:pPr>
      <w:r w:rsidRPr="00912771">
        <w:t>Urgent referrals will be dealt with first</w:t>
      </w:r>
    </w:p>
    <w:p w:rsidR="005B0A4E" w:rsidRPr="00912771" w:rsidRDefault="005B0A4E" w:rsidP="005B0A4E">
      <w:pPr>
        <w:pStyle w:val="ListParagraph"/>
        <w:numPr>
          <w:ilvl w:val="1"/>
          <w:numId w:val="27"/>
        </w:numPr>
      </w:pPr>
      <w:r w:rsidRPr="00912771">
        <w:t xml:space="preserve">Referral coordinator will follow up with consultant </w:t>
      </w:r>
      <w:r w:rsidRPr="00912771">
        <w:rPr>
          <w:highlight w:val="yellow"/>
        </w:rPr>
        <w:t>on monthly basis</w:t>
      </w:r>
      <w:r w:rsidRPr="00912771">
        <w:t xml:space="preserve"> to verify that appointments were made and to provide consultant with referral package</w:t>
      </w:r>
    </w:p>
    <w:p w:rsidR="005B0A4E" w:rsidRPr="00912771" w:rsidRDefault="005B0A4E" w:rsidP="005B0A4E">
      <w:pPr>
        <w:pStyle w:val="ListParagraph"/>
        <w:numPr>
          <w:ilvl w:val="1"/>
          <w:numId w:val="27"/>
        </w:numPr>
      </w:pPr>
      <w:r w:rsidRPr="00912771">
        <w:t>Referral coordinator will update tracking log with appointment dates as soon as they become available</w:t>
      </w:r>
    </w:p>
    <w:p w:rsidR="005B0A4E" w:rsidRPr="00912771" w:rsidRDefault="005B0A4E" w:rsidP="005B0A4E">
      <w:pPr>
        <w:pStyle w:val="ListParagraph"/>
        <w:numPr>
          <w:ilvl w:val="1"/>
          <w:numId w:val="27"/>
        </w:numPr>
      </w:pPr>
      <w:r w:rsidRPr="00912771">
        <w:t xml:space="preserve">Referral coordinator will follow up with consultant </w:t>
      </w:r>
      <w:r w:rsidRPr="00912771">
        <w:rPr>
          <w:highlight w:val="yellow"/>
        </w:rPr>
        <w:t>two weeks</w:t>
      </w:r>
      <w:r w:rsidRPr="00912771">
        <w:t xml:space="preserve"> after appointment date if consult report was not received by the practice, in which case consent will be obtained from the patient and </w:t>
      </w:r>
      <w:r w:rsidRPr="008C1A1F">
        <w:rPr>
          <w:highlight w:val="yellow"/>
        </w:rPr>
        <w:t>faxed</w:t>
      </w:r>
      <w:r w:rsidRPr="00912771">
        <w:t xml:space="preserve"> to consultant to obtain consult report</w:t>
      </w:r>
    </w:p>
    <w:p w:rsidR="005B0A4E" w:rsidRDefault="005B0A4E" w:rsidP="005B0A4E">
      <w:pPr>
        <w:pStyle w:val="ListParagraph"/>
        <w:numPr>
          <w:ilvl w:val="1"/>
          <w:numId w:val="27"/>
        </w:numPr>
      </w:pPr>
      <w:r w:rsidRPr="00912771">
        <w:t>Consult reports will be placed in the medical record and flagged for provider review, sign off and follow-up as necessary. Tracking log will be updated accordingly.</w:t>
      </w:r>
    </w:p>
    <w:p w:rsidR="008C1A1F" w:rsidRDefault="008C1A1F" w:rsidP="005B0A4E">
      <w:pPr>
        <w:pStyle w:val="ListParagraph"/>
        <w:numPr>
          <w:ilvl w:val="1"/>
          <w:numId w:val="27"/>
        </w:numPr>
      </w:pPr>
      <w:r>
        <w:t xml:space="preserve">Any difficulties in obtaining consult reports will be promptly reported to the patient’s provider and brought to the attention of </w:t>
      </w:r>
      <w:r w:rsidRPr="008C1A1F">
        <w:rPr>
          <w:highlight w:val="yellow"/>
        </w:rPr>
        <w:t>the Medical Director</w:t>
      </w:r>
      <w:r>
        <w:t xml:space="preserve"> in a timely fashion</w:t>
      </w:r>
    </w:p>
    <w:p w:rsidR="006E3858" w:rsidRDefault="00016C8D" w:rsidP="005B0A4E">
      <w:pPr>
        <w:pStyle w:val="ListParagraph"/>
        <w:numPr>
          <w:ilvl w:val="1"/>
          <w:numId w:val="27"/>
        </w:numPr>
      </w:pPr>
      <w:r w:rsidRPr="00912771">
        <w:rPr>
          <w:bCs/>
          <w:noProof/>
        </w:rPr>
        <mc:AlternateContent>
          <mc:Choice Requires="wps">
            <w:drawing>
              <wp:anchor distT="0" distB="0" distL="114300" distR="114300" simplePos="0" relativeHeight="251674624" behindDoc="0" locked="0" layoutInCell="1" allowOverlap="1" wp14:anchorId="0A1B80B6" wp14:editId="5C2587E7">
                <wp:simplePos x="0" y="0"/>
                <wp:positionH relativeFrom="column">
                  <wp:posOffset>6124575</wp:posOffset>
                </wp:positionH>
                <wp:positionV relativeFrom="paragraph">
                  <wp:posOffset>12065</wp:posOffset>
                </wp:positionV>
                <wp:extent cx="941070" cy="1403985"/>
                <wp:effectExtent l="0" t="0" r="1143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403985"/>
                        </a:xfrm>
                        <a:prstGeom prst="rect">
                          <a:avLst/>
                        </a:prstGeom>
                        <a:solidFill>
                          <a:sysClr val="window" lastClr="FFFFFF"/>
                        </a:solidFill>
                        <a:ln w="25400" cap="flat" cmpd="sng" algn="ctr">
                          <a:solidFill>
                            <a:srgbClr val="F79646"/>
                          </a:solidFill>
                          <a:prstDash val="solid"/>
                          <a:headEnd/>
                          <a:tailEnd/>
                        </a:ln>
                        <a:effectLst/>
                      </wps:spPr>
                      <wps:txbx>
                        <w:txbxContent>
                          <w:p w:rsidR="00016C8D" w:rsidRPr="00264535" w:rsidRDefault="00016C8D" w:rsidP="00016C8D">
                            <w:pPr>
                              <w:spacing w:after="0"/>
                              <w:rPr>
                                <w:b/>
                                <w:color w:val="E36C0A" w:themeColor="accent6" w:themeShade="BF"/>
                              </w:rPr>
                            </w:pPr>
                            <w:r w:rsidRPr="00264535">
                              <w:rPr>
                                <w:b/>
                                <w:color w:val="E36C0A" w:themeColor="accent6" w:themeShade="BF"/>
                              </w:rPr>
                              <w:t xml:space="preserve">CC </w:t>
                            </w:r>
                            <w:r>
                              <w:rPr>
                                <w:b/>
                                <w:color w:val="E36C0A" w:themeColor="accent6" w:themeShade="BF"/>
                              </w:rPr>
                              <w:t>11, 06</w:t>
                            </w:r>
                            <w:r w:rsidRPr="00264535">
                              <w:rPr>
                                <w:b/>
                                <w:color w:val="E36C0A" w:themeColor="accent6" w:themeShade="B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1B80B6" id="Text Box 5" o:spid="_x0000_s1033" type="#_x0000_t202" style="position:absolute;left:0;text-align:left;margin-left:482.25pt;margin-top:.95pt;width:74.1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" fillcolor="window" strokecolor="#f79646" strokeweight="2pt">
                <v:textbox style="mso-fit-shape-to-text:t">
                  <w:txbxContent>
                    <w:p w:rsidR="00016C8D" w:rsidRPr="00264535" w:rsidRDefault="00016C8D" w:rsidP="00016C8D">
                      <w:pPr>
                        <w:spacing w:after="0"/>
                        <w:rPr>
                          <w:b/>
                          <w:color w:val="E36C0A" w:themeColor="accent6" w:themeShade="BF"/>
                        </w:rPr>
                      </w:pPr>
                      <w:r w:rsidRPr="00264535">
                        <w:rPr>
                          <w:b/>
                          <w:color w:val="E36C0A" w:themeColor="accent6" w:themeShade="BF"/>
                        </w:rPr>
                        <w:t xml:space="preserve">CC </w:t>
                      </w:r>
                      <w:r>
                        <w:rPr>
                          <w:b/>
                          <w:color w:val="E36C0A" w:themeColor="accent6" w:themeShade="BF"/>
                        </w:rPr>
                        <w:t>11, 06</w:t>
                      </w:r>
                      <w:r w:rsidRPr="00264535">
                        <w:rPr>
                          <w:b/>
                          <w:color w:val="E36C0A" w:themeColor="accent6" w:themeShade="BF"/>
                        </w:rPr>
                        <w:t xml:space="preserve"> </w:t>
                      </w:r>
                    </w:p>
                  </w:txbxContent>
                </v:textbox>
              </v:shape>
            </w:pict>
          </mc:Fallback>
        </mc:AlternateContent>
      </w:r>
      <w:r w:rsidR="006E3858">
        <w:t xml:space="preserve">Referral coordinator will review the consult note or any other specialist response for </w:t>
      </w:r>
      <w:r w:rsidR="004D2F06">
        <w:t xml:space="preserve">usefulness and </w:t>
      </w:r>
      <w:r w:rsidR="006E3858">
        <w:t>completeness and note that in the tracking log</w:t>
      </w:r>
    </w:p>
    <w:p w:rsidR="006E3858" w:rsidRDefault="006E3858" w:rsidP="005B0A4E">
      <w:pPr>
        <w:pStyle w:val="ListParagraph"/>
        <w:numPr>
          <w:ilvl w:val="1"/>
          <w:numId w:val="27"/>
        </w:numPr>
      </w:pPr>
      <w:r>
        <w:t>Referral coordinator will calculate specialist response time adequacy for urgent and regular referrals</w:t>
      </w:r>
    </w:p>
    <w:p w:rsidR="006E3858" w:rsidRPr="00912771" w:rsidRDefault="006E3858" w:rsidP="005B0A4E">
      <w:pPr>
        <w:pStyle w:val="ListParagraph"/>
        <w:numPr>
          <w:ilvl w:val="1"/>
          <w:numId w:val="27"/>
        </w:numPr>
      </w:pPr>
      <w:r>
        <w:t xml:space="preserve">Every </w:t>
      </w:r>
      <w:r w:rsidRPr="006E3858">
        <w:rPr>
          <w:highlight w:val="yellow"/>
        </w:rPr>
        <w:t>6 months</w:t>
      </w:r>
      <w:r>
        <w:t xml:space="preserve">, referral coordinator will compile a </w:t>
      </w:r>
      <w:r w:rsidR="00627120" w:rsidRPr="00172F31">
        <w:rPr>
          <w:b/>
          <w:i/>
        </w:rPr>
        <w:t>Referrals Assessment</w:t>
      </w:r>
      <w:r w:rsidR="00627120">
        <w:t xml:space="preserve"> </w:t>
      </w:r>
      <w:r>
        <w:t xml:space="preserve">list of specialists with at least </w:t>
      </w:r>
      <w:r w:rsidRPr="00B56BCF">
        <w:rPr>
          <w:highlight w:val="yellow"/>
        </w:rPr>
        <w:t>10</w:t>
      </w:r>
      <w:r>
        <w:t xml:space="preserve"> referrals during the </w:t>
      </w:r>
      <w:r w:rsidR="00B56BCF">
        <w:t xml:space="preserve">sampled reporting </w:t>
      </w:r>
      <w:r>
        <w:t>period, showing average response time and average completeness score for each specialist, and present the lists to provider</w:t>
      </w:r>
      <w:r w:rsidR="00627120">
        <w:t>s</w:t>
      </w:r>
    </w:p>
    <w:p w:rsidR="005B0A4E" w:rsidRPr="00912771" w:rsidRDefault="005B0A4E" w:rsidP="005B0A4E">
      <w:pPr>
        <w:pStyle w:val="ListParagraph"/>
        <w:numPr>
          <w:ilvl w:val="0"/>
          <w:numId w:val="27"/>
        </w:numPr>
      </w:pPr>
      <w:r w:rsidRPr="00912771">
        <w:t xml:space="preserve">Spot checks, conducted for a one week interval, will be performed </w:t>
      </w:r>
      <w:r w:rsidRPr="00912771">
        <w:rPr>
          <w:highlight w:val="yellow"/>
        </w:rPr>
        <w:t>every six months</w:t>
      </w:r>
      <w:r w:rsidRPr="00912771">
        <w:t xml:space="preserve"> </w:t>
      </w:r>
      <w:r w:rsidR="008C1A1F">
        <w:t>to</w:t>
      </w:r>
      <w:r w:rsidRPr="00912771">
        <w:t xml:space="preserve"> </w:t>
      </w:r>
      <w:r w:rsidR="008C1A1F">
        <w:t xml:space="preserve">ensure </w:t>
      </w:r>
      <w:r w:rsidRPr="00912771">
        <w:t xml:space="preserve">the practice is following this policy </w:t>
      </w:r>
      <w:r w:rsidRPr="00912771">
        <w:rPr>
          <w:highlight w:val="yellow"/>
        </w:rPr>
        <w:t>80%</w:t>
      </w:r>
      <w:r w:rsidRPr="00912771">
        <w:t xml:space="preserve"> of the time.</w:t>
      </w:r>
    </w:p>
    <w:p w:rsidR="003F109A" w:rsidRDefault="003F109A" w:rsidP="00FA1A61">
      <w:pPr>
        <w:pStyle w:val="Default"/>
        <w:spacing w:after="0"/>
      </w:pPr>
      <w:r w:rsidRPr="00FA1A61">
        <w:rPr>
          <w:rStyle w:val="Heading2Char"/>
        </w:rPr>
        <w:t>E.  Self-Referral</w:t>
      </w:r>
      <w:r w:rsidR="00FA1A61">
        <w:rPr>
          <w:rStyle w:val="Heading2Char"/>
        </w:rPr>
        <w:t>s</w:t>
      </w:r>
    </w:p>
    <w:p w:rsidR="00E901E9" w:rsidRDefault="00E27BCE" w:rsidP="00E27BCE">
      <w:pPr>
        <w:pStyle w:val="ListParagraph"/>
        <w:numPr>
          <w:ilvl w:val="0"/>
          <w:numId w:val="28"/>
        </w:numPr>
      </w:pPr>
      <w:r>
        <w:t xml:space="preserve">During each encounter, the MA will ask patients and/or family member/care giver if patient has seen a specialist, or was provided other clinical services since </w:t>
      </w:r>
      <w:r w:rsidR="00893A5A">
        <w:t>his/her</w:t>
      </w:r>
      <w:r>
        <w:t xml:space="preserve"> </w:t>
      </w:r>
      <w:r w:rsidR="00893A5A">
        <w:t>last</w:t>
      </w:r>
      <w:r>
        <w:t xml:space="preserve"> visit at the practice.</w:t>
      </w:r>
    </w:p>
    <w:p w:rsidR="00E27BCE" w:rsidRDefault="00E27BCE" w:rsidP="00E27BCE">
      <w:pPr>
        <w:pStyle w:val="ListParagraph"/>
        <w:numPr>
          <w:ilvl w:val="0"/>
          <w:numId w:val="28"/>
        </w:numPr>
      </w:pPr>
      <w:r>
        <w:t>MA will document all self-referrals and sub-specialty referrals in the patient’s medical record and notify providers</w:t>
      </w:r>
    </w:p>
    <w:p w:rsidR="00E27BCE" w:rsidRDefault="00E27BCE" w:rsidP="00E27BCE">
      <w:pPr>
        <w:pStyle w:val="ListParagraph"/>
        <w:numPr>
          <w:ilvl w:val="0"/>
          <w:numId w:val="28"/>
        </w:numPr>
      </w:pPr>
      <w:r>
        <w:t>If consult notes from self-referred or specialist-referred visits cannot be found in the patient’s medical record</w:t>
      </w:r>
    </w:p>
    <w:p w:rsidR="00E27BCE" w:rsidRDefault="00E27BCE" w:rsidP="00E27BCE">
      <w:pPr>
        <w:pStyle w:val="ListParagraph"/>
        <w:numPr>
          <w:ilvl w:val="1"/>
          <w:numId w:val="28"/>
        </w:numPr>
      </w:pPr>
      <w:r>
        <w:t>MA will obtain signed consent for release of information from the patient/family</w:t>
      </w:r>
    </w:p>
    <w:p w:rsidR="00FA1A61" w:rsidRDefault="00E27BCE" w:rsidP="00627120">
      <w:pPr>
        <w:pStyle w:val="ListParagraph"/>
        <w:numPr>
          <w:ilvl w:val="1"/>
          <w:numId w:val="28"/>
        </w:numPr>
      </w:pPr>
      <w:r>
        <w:t xml:space="preserve">MA will notify referral coordinator of the need to track and obtain consult notes and provide referral coordinator with </w:t>
      </w:r>
      <w:r w:rsidR="00627120">
        <w:t>p</w:t>
      </w:r>
      <w:r>
        <w:t>atient name</w:t>
      </w:r>
      <w:r w:rsidR="00627120">
        <w:t>,  n</w:t>
      </w:r>
      <w:r>
        <w:t>ame of consultant or service accessed by patient</w:t>
      </w:r>
      <w:r w:rsidR="00627120">
        <w:t>, d</w:t>
      </w:r>
      <w:r>
        <w:t>ate of service (approximate if not known)</w:t>
      </w:r>
      <w:r w:rsidR="00627120">
        <w:t xml:space="preserve"> and s</w:t>
      </w:r>
      <w:r w:rsidR="00FA1A61">
        <w:t>igned consent form</w:t>
      </w:r>
    </w:p>
    <w:p w:rsidR="00FA1A61" w:rsidRDefault="00FA1A61" w:rsidP="00FA1A61">
      <w:pPr>
        <w:pStyle w:val="ListParagraph"/>
        <w:numPr>
          <w:ilvl w:val="1"/>
          <w:numId w:val="28"/>
        </w:numPr>
      </w:pPr>
      <w:r>
        <w:t>Referral coordinator will add the reported self-referral/specialty-referral to the practice referral</w:t>
      </w:r>
      <w:r w:rsidR="00016C8D">
        <w:t>-</w:t>
      </w:r>
      <w:r>
        <w:t xml:space="preserve">log </w:t>
      </w:r>
      <w:r w:rsidR="00016C8D">
        <w:t>to</w:t>
      </w:r>
      <w:r>
        <w:t xml:space="preserve"> track and monitor per the process outlined in </w:t>
      </w:r>
      <w:r w:rsidRPr="00893A5A">
        <w:rPr>
          <w:b/>
        </w:rPr>
        <w:t>Section D</w:t>
      </w:r>
      <w:r>
        <w:t>.</w:t>
      </w:r>
    </w:p>
    <w:p w:rsidR="00402766" w:rsidRPr="00E901E9" w:rsidRDefault="00402766" w:rsidP="00E901E9">
      <w:pPr>
        <w:rPr>
          <w:b/>
        </w:rPr>
      </w:pPr>
      <w:r w:rsidRPr="00E901E9">
        <w:rPr>
          <w:b/>
        </w:rPr>
        <w:t xml:space="preserve">Approved By: </w:t>
      </w:r>
    </w:p>
    <w:p w:rsidR="00402766" w:rsidRPr="006F3AD0" w:rsidRDefault="00402766" w:rsidP="00E901E9">
      <w:r w:rsidRPr="00E901E9">
        <w:rPr>
          <w:b/>
        </w:rPr>
        <w:t>Effective:</w:t>
      </w:r>
      <w:r w:rsidRPr="006F3AD0">
        <w:t xml:space="preserve"> </w:t>
      </w:r>
      <w:r w:rsidR="00AA4981">
        <w:rPr>
          <w:highlight w:val="yellow"/>
        </w:rPr>
        <w:t>4</w:t>
      </w:r>
      <w:r w:rsidRPr="00C73C2D">
        <w:rPr>
          <w:highlight w:val="yellow"/>
        </w:rPr>
        <w:t>/15/201</w:t>
      </w:r>
      <w:r w:rsidR="00264535" w:rsidRPr="00264535">
        <w:rPr>
          <w:highlight w:val="yellow"/>
        </w:rPr>
        <w:t>7</w:t>
      </w:r>
    </w:p>
    <w:p w:rsidR="00402766" w:rsidRPr="00FA1A61" w:rsidRDefault="00402766" w:rsidP="00402766">
      <w:pPr>
        <w:rPr>
          <w:b/>
        </w:rPr>
      </w:pPr>
      <w:r w:rsidRPr="00E901E9">
        <w:rPr>
          <w:b/>
        </w:rPr>
        <w:t>Revised:</w:t>
      </w:r>
    </w:p>
    <w:sectPr w:rsidR="00402766" w:rsidRPr="00FA1A61" w:rsidSect="00FA1A61">
      <w:footerReference w:type="default" r:id="rId7"/>
      <w:pgSz w:w="12240" w:h="15840"/>
      <w:pgMar w:top="720" w:right="1728" w:bottom="540" w:left="72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CE" w:rsidRDefault="00C82BCE" w:rsidP="00C73C2D">
      <w:pPr>
        <w:spacing w:after="0" w:line="240" w:lineRule="auto"/>
      </w:pPr>
      <w:r>
        <w:separator/>
      </w:r>
    </w:p>
  </w:endnote>
  <w:endnote w:type="continuationSeparator" w:id="0">
    <w:p w:rsidR="00C82BCE" w:rsidRDefault="00C82BCE" w:rsidP="00C7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227164"/>
      <w:docPartObj>
        <w:docPartGallery w:val="Page Numbers (Bottom of Page)"/>
        <w:docPartUnique/>
      </w:docPartObj>
    </w:sdtPr>
    <w:sdtEndPr/>
    <w:sdtContent>
      <w:p w:rsidR="00C73C2D" w:rsidRPr="00C3796F" w:rsidRDefault="00C3796F" w:rsidP="00C3796F">
        <w:pPr>
          <w:pStyle w:val="Footer"/>
          <w:tabs>
            <w:tab w:val="right" w:pos="10170"/>
          </w:tabs>
          <w:rPr>
            <w:i/>
            <w:color w:val="7F7F7F"/>
            <w:sz w:val="18"/>
            <w:szCs w:val="18"/>
          </w:rPr>
        </w:pPr>
        <w:r>
          <w:rPr>
            <w:noProof/>
          </w:rPr>
          <w:drawing>
            <wp:inline distT="0" distB="0" distL="0" distR="0" wp14:anchorId="7D1E0B70" wp14:editId="04A9C712">
              <wp:extent cx="8667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61925"/>
                      </a:xfrm>
                      <a:prstGeom prst="rect">
                        <a:avLst/>
                      </a:prstGeom>
                      <a:noFill/>
                      <a:ln>
                        <a:noFill/>
                      </a:ln>
                    </pic:spPr>
                  </pic:pic>
                </a:graphicData>
              </a:graphic>
            </wp:inline>
          </w:drawing>
        </w:r>
        <w:r w:rsidRPr="00A605E0">
          <w:rPr>
            <w:i/>
            <w:color w:val="7F7F7F"/>
            <w:sz w:val="18"/>
            <w:szCs w:val="18"/>
          </w:rPr>
          <w:t xml:space="preserve"> </w:t>
        </w:r>
        <w:r w:rsidRPr="00A605E0">
          <w:rPr>
            <w:i/>
            <w:color w:val="7F7F7F"/>
            <w:sz w:val="18"/>
            <w:szCs w:val="18"/>
          </w:rPr>
          <w:tab/>
        </w:r>
        <w:r w:rsidRPr="00A605E0">
          <w:rPr>
            <w:i/>
            <w:color w:val="7F7F7F"/>
            <w:sz w:val="18"/>
            <w:szCs w:val="18"/>
          </w:rPr>
          <w:tab/>
          <w:t xml:space="preserve">    </w:t>
        </w:r>
        <w:r>
          <w:rPr>
            <w:i/>
            <w:color w:val="7F7F7F"/>
            <w:sz w:val="18"/>
            <w:szCs w:val="18"/>
          </w:rPr>
          <w:tab/>
        </w:r>
        <w:r w:rsidRPr="00A605E0">
          <w:rPr>
            <w:i/>
            <w:color w:val="7F7F7F"/>
            <w:sz w:val="18"/>
            <w:szCs w:val="18"/>
          </w:rPr>
          <w:t xml:space="preserve">Page </w:t>
        </w:r>
        <w:r w:rsidRPr="00A605E0">
          <w:rPr>
            <w:b/>
            <w:bCs/>
            <w:i/>
            <w:color w:val="7F7F7F"/>
            <w:sz w:val="18"/>
            <w:szCs w:val="18"/>
          </w:rPr>
          <w:fldChar w:fldCharType="begin"/>
        </w:r>
        <w:r w:rsidRPr="00A605E0">
          <w:rPr>
            <w:b/>
            <w:bCs/>
            <w:i/>
            <w:color w:val="7F7F7F"/>
            <w:sz w:val="18"/>
            <w:szCs w:val="18"/>
          </w:rPr>
          <w:instrText xml:space="preserve"> PAGE </w:instrText>
        </w:r>
        <w:r w:rsidRPr="00A605E0">
          <w:rPr>
            <w:b/>
            <w:bCs/>
            <w:i/>
            <w:color w:val="7F7F7F"/>
            <w:sz w:val="18"/>
            <w:szCs w:val="18"/>
          </w:rPr>
          <w:fldChar w:fldCharType="separate"/>
        </w:r>
        <w:r w:rsidR="009B524C">
          <w:rPr>
            <w:b/>
            <w:bCs/>
            <w:i/>
            <w:noProof/>
            <w:color w:val="7F7F7F"/>
            <w:sz w:val="18"/>
            <w:szCs w:val="18"/>
          </w:rPr>
          <w:t>4</w:t>
        </w:r>
        <w:r w:rsidRPr="00A605E0">
          <w:rPr>
            <w:b/>
            <w:bCs/>
            <w:i/>
            <w:color w:val="7F7F7F"/>
            <w:sz w:val="18"/>
            <w:szCs w:val="18"/>
          </w:rPr>
          <w:fldChar w:fldCharType="end"/>
        </w:r>
        <w:r w:rsidRPr="00A605E0">
          <w:rPr>
            <w:i/>
            <w:color w:val="7F7F7F"/>
            <w:sz w:val="18"/>
            <w:szCs w:val="18"/>
          </w:rPr>
          <w:t xml:space="preserve"> of </w:t>
        </w:r>
        <w:r w:rsidRPr="00A605E0">
          <w:rPr>
            <w:b/>
            <w:bCs/>
            <w:i/>
            <w:color w:val="7F7F7F"/>
            <w:sz w:val="18"/>
            <w:szCs w:val="18"/>
          </w:rPr>
          <w:fldChar w:fldCharType="begin"/>
        </w:r>
        <w:r w:rsidRPr="00A605E0">
          <w:rPr>
            <w:b/>
            <w:bCs/>
            <w:i/>
            <w:color w:val="7F7F7F"/>
            <w:sz w:val="18"/>
            <w:szCs w:val="18"/>
          </w:rPr>
          <w:instrText xml:space="preserve"> NUMPAGES  </w:instrText>
        </w:r>
        <w:r w:rsidRPr="00A605E0">
          <w:rPr>
            <w:b/>
            <w:bCs/>
            <w:i/>
            <w:color w:val="7F7F7F"/>
            <w:sz w:val="18"/>
            <w:szCs w:val="18"/>
          </w:rPr>
          <w:fldChar w:fldCharType="separate"/>
        </w:r>
        <w:r w:rsidR="009B524C">
          <w:rPr>
            <w:b/>
            <w:bCs/>
            <w:i/>
            <w:noProof/>
            <w:color w:val="7F7F7F"/>
            <w:sz w:val="18"/>
            <w:szCs w:val="18"/>
          </w:rPr>
          <w:t>4</w:t>
        </w:r>
        <w:r w:rsidRPr="00A605E0">
          <w:rPr>
            <w:b/>
            <w:bCs/>
            <w:i/>
            <w:color w:val="7F7F7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CE" w:rsidRDefault="00C82BCE" w:rsidP="00C73C2D">
      <w:pPr>
        <w:spacing w:after="0" w:line="240" w:lineRule="auto"/>
      </w:pPr>
      <w:r>
        <w:separator/>
      </w:r>
    </w:p>
  </w:footnote>
  <w:footnote w:type="continuationSeparator" w:id="0">
    <w:p w:rsidR="00C82BCE" w:rsidRDefault="00C82BCE" w:rsidP="00C73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BF3"/>
    <w:multiLevelType w:val="hybridMultilevel"/>
    <w:tmpl w:val="36DE4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201E8"/>
    <w:multiLevelType w:val="hybridMultilevel"/>
    <w:tmpl w:val="520C1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05594"/>
    <w:multiLevelType w:val="multilevel"/>
    <w:tmpl w:val="3E86123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2403C03"/>
    <w:multiLevelType w:val="multilevel"/>
    <w:tmpl w:val="3E86123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CE575DA"/>
    <w:multiLevelType w:val="hybridMultilevel"/>
    <w:tmpl w:val="F112C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E1B27"/>
    <w:multiLevelType w:val="hybridMultilevel"/>
    <w:tmpl w:val="CB9213A2"/>
    <w:lvl w:ilvl="0" w:tplc="AD40088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71327E"/>
    <w:multiLevelType w:val="hybridMultilevel"/>
    <w:tmpl w:val="7A429552"/>
    <w:lvl w:ilvl="0" w:tplc="7DC220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649CD"/>
    <w:multiLevelType w:val="multilevel"/>
    <w:tmpl w:val="5A107F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9033D10"/>
    <w:multiLevelType w:val="multilevel"/>
    <w:tmpl w:val="520C18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DAB51B6"/>
    <w:multiLevelType w:val="hybridMultilevel"/>
    <w:tmpl w:val="0082B7CC"/>
    <w:lvl w:ilvl="0" w:tplc="0409000F">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F229A5"/>
    <w:multiLevelType w:val="multilevel"/>
    <w:tmpl w:val="3E86123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4A056B0"/>
    <w:multiLevelType w:val="multilevel"/>
    <w:tmpl w:val="3E86123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A8A1E46"/>
    <w:multiLevelType w:val="hybridMultilevel"/>
    <w:tmpl w:val="4D24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65A99"/>
    <w:multiLevelType w:val="multilevel"/>
    <w:tmpl w:val="520C18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05C7970"/>
    <w:multiLevelType w:val="hybridMultilevel"/>
    <w:tmpl w:val="438C9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24E9D"/>
    <w:multiLevelType w:val="hybridMultilevel"/>
    <w:tmpl w:val="3E407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42A"/>
    <w:multiLevelType w:val="multilevel"/>
    <w:tmpl w:val="3E86123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61A11D1"/>
    <w:multiLevelType w:val="hybridMultilevel"/>
    <w:tmpl w:val="EE92D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608ED"/>
    <w:multiLevelType w:val="hybridMultilevel"/>
    <w:tmpl w:val="252A0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B6236"/>
    <w:multiLevelType w:val="hybridMultilevel"/>
    <w:tmpl w:val="AB6A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19"/>
  </w:num>
  <w:num w:numId="11">
    <w:abstractNumId w:val="17"/>
  </w:num>
  <w:num w:numId="12">
    <w:abstractNumId w:val="6"/>
  </w:num>
  <w:num w:numId="13">
    <w:abstractNumId w:val="1"/>
  </w:num>
  <w:num w:numId="14">
    <w:abstractNumId w:val="5"/>
  </w:num>
  <w:num w:numId="15">
    <w:abstractNumId w:val="18"/>
  </w:num>
  <w:num w:numId="16">
    <w:abstractNumId w:val="9"/>
  </w:num>
  <w:num w:numId="17">
    <w:abstractNumId w:val="2"/>
  </w:num>
  <w:num w:numId="18">
    <w:abstractNumId w:val="13"/>
  </w:num>
  <w:num w:numId="19">
    <w:abstractNumId w:val="8"/>
  </w:num>
  <w:num w:numId="20">
    <w:abstractNumId w:val="10"/>
  </w:num>
  <w:num w:numId="21">
    <w:abstractNumId w:val="11"/>
  </w:num>
  <w:num w:numId="22">
    <w:abstractNumId w:val="16"/>
  </w:num>
  <w:num w:numId="23">
    <w:abstractNumId w:val="3"/>
  </w:num>
  <w:num w:numId="24">
    <w:abstractNumId w:val="14"/>
  </w:num>
  <w:num w:numId="25">
    <w:abstractNumId w:val="0"/>
  </w:num>
  <w:num w:numId="26">
    <w:abstractNumId w:val="12"/>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66"/>
    <w:rsid w:val="00016C8D"/>
    <w:rsid w:val="00030B1F"/>
    <w:rsid w:val="000403FA"/>
    <w:rsid w:val="000825B7"/>
    <w:rsid w:val="000F1528"/>
    <w:rsid w:val="00146CB2"/>
    <w:rsid w:val="00172F31"/>
    <w:rsid w:val="001D073D"/>
    <w:rsid w:val="002042ED"/>
    <w:rsid w:val="00264535"/>
    <w:rsid w:val="002F09C9"/>
    <w:rsid w:val="00303A10"/>
    <w:rsid w:val="0034356D"/>
    <w:rsid w:val="003C7535"/>
    <w:rsid w:val="003F109A"/>
    <w:rsid w:val="00402766"/>
    <w:rsid w:val="004563E0"/>
    <w:rsid w:val="004D2F06"/>
    <w:rsid w:val="005228B3"/>
    <w:rsid w:val="0054398D"/>
    <w:rsid w:val="00562E21"/>
    <w:rsid w:val="00596C3B"/>
    <w:rsid w:val="005B0A4E"/>
    <w:rsid w:val="005C5862"/>
    <w:rsid w:val="00627120"/>
    <w:rsid w:val="00640399"/>
    <w:rsid w:val="00663662"/>
    <w:rsid w:val="006E3858"/>
    <w:rsid w:val="007036D3"/>
    <w:rsid w:val="007A406B"/>
    <w:rsid w:val="00860E03"/>
    <w:rsid w:val="00893A5A"/>
    <w:rsid w:val="008C1A1F"/>
    <w:rsid w:val="008F16D3"/>
    <w:rsid w:val="00977FE4"/>
    <w:rsid w:val="009A740C"/>
    <w:rsid w:val="009B524C"/>
    <w:rsid w:val="00A34E73"/>
    <w:rsid w:val="00A849D2"/>
    <w:rsid w:val="00A9119C"/>
    <w:rsid w:val="00AA4981"/>
    <w:rsid w:val="00AD6D69"/>
    <w:rsid w:val="00B326BA"/>
    <w:rsid w:val="00B52484"/>
    <w:rsid w:val="00B56BCF"/>
    <w:rsid w:val="00BD512B"/>
    <w:rsid w:val="00C3796F"/>
    <w:rsid w:val="00C656C7"/>
    <w:rsid w:val="00C73C2D"/>
    <w:rsid w:val="00C82BCE"/>
    <w:rsid w:val="00C948A7"/>
    <w:rsid w:val="00CF276E"/>
    <w:rsid w:val="00DB661B"/>
    <w:rsid w:val="00E0068F"/>
    <w:rsid w:val="00E04DDA"/>
    <w:rsid w:val="00E27BCE"/>
    <w:rsid w:val="00E901E9"/>
    <w:rsid w:val="00EB7816"/>
    <w:rsid w:val="00F01F98"/>
    <w:rsid w:val="00FA1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B7774-9944-4740-8219-89EA5A6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3D"/>
  </w:style>
  <w:style w:type="paragraph" w:styleId="Heading1">
    <w:name w:val="heading 1"/>
    <w:basedOn w:val="Normal"/>
    <w:next w:val="Normal"/>
    <w:link w:val="Heading1Char"/>
    <w:uiPriority w:val="9"/>
    <w:qFormat/>
    <w:rsid w:val="001D073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D073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D073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D073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D073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1D073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1D073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D073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1D073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73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D07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D073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D073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D073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73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73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73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73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D073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D073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073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D073D"/>
    <w:rPr>
      <w:rFonts w:asciiTheme="majorHAnsi" w:eastAsiaTheme="majorEastAsia" w:hAnsiTheme="majorHAnsi" w:cstheme="majorBidi"/>
      <w:i/>
      <w:iCs/>
      <w:spacing w:val="13"/>
      <w:sz w:val="24"/>
      <w:szCs w:val="24"/>
    </w:rPr>
  </w:style>
  <w:style w:type="character" w:styleId="Strong">
    <w:name w:val="Strong"/>
    <w:uiPriority w:val="22"/>
    <w:qFormat/>
    <w:rsid w:val="001D073D"/>
    <w:rPr>
      <w:b/>
      <w:bCs/>
    </w:rPr>
  </w:style>
  <w:style w:type="character" w:styleId="Emphasis">
    <w:name w:val="Emphasis"/>
    <w:uiPriority w:val="20"/>
    <w:qFormat/>
    <w:rsid w:val="001D073D"/>
    <w:rPr>
      <w:b/>
      <w:bCs/>
      <w:i/>
      <w:iCs/>
      <w:spacing w:val="10"/>
      <w:bdr w:val="none" w:sz="0" w:space="0" w:color="auto"/>
      <w:shd w:val="clear" w:color="auto" w:fill="auto"/>
    </w:rPr>
  </w:style>
  <w:style w:type="paragraph" w:styleId="NoSpacing">
    <w:name w:val="No Spacing"/>
    <w:basedOn w:val="Normal"/>
    <w:uiPriority w:val="1"/>
    <w:qFormat/>
    <w:rsid w:val="001D073D"/>
    <w:pPr>
      <w:spacing w:after="0" w:line="240" w:lineRule="auto"/>
    </w:pPr>
  </w:style>
  <w:style w:type="paragraph" w:styleId="ListParagraph">
    <w:name w:val="List Paragraph"/>
    <w:basedOn w:val="Normal"/>
    <w:uiPriority w:val="34"/>
    <w:qFormat/>
    <w:rsid w:val="001D073D"/>
    <w:pPr>
      <w:ind w:left="720"/>
      <w:contextualSpacing/>
    </w:pPr>
  </w:style>
  <w:style w:type="paragraph" w:styleId="Quote">
    <w:name w:val="Quote"/>
    <w:basedOn w:val="Normal"/>
    <w:next w:val="Normal"/>
    <w:link w:val="QuoteChar"/>
    <w:uiPriority w:val="29"/>
    <w:qFormat/>
    <w:rsid w:val="001D073D"/>
    <w:pPr>
      <w:spacing w:before="200" w:after="0"/>
      <w:ind w:left="360" w:right="360"/>
    </w:pPr>
    <w:rPr>
      <w:i/>
      <w:iCs/>
    </w:rPr>
  </w:style>
  <w:style w:type="character" w:customStyle="1" w:styleId="QuoteChar">
    <w:name w:val="Quote Char"/>
    <w:basedOn w:val="DefaultParagraphFont"/>
    <w:link w:val="Quote"/>
    <w:uiPriority w:val="29"/>
    <w:rsid w:val="001D073D"/>
    <w:rPr>
      <w:i/>
      <w:iCs/>
    </w:rPr>
  </w:style>
  <w:style w:type="paragraph" w:styleId="IntenseQuote">
    <w:name w:val="Intense Quote"/>
    <w:basedOn w:val="Normal"/>
    <w:next w:val="Normal"/>
    <w:link w:val="IntenseQuoteChar"/>
    <w:uiPriority w:val="30"/>
    <w:qFormat/>
    <w:rsid w:val="001D073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73D"/>
    <w:rPr>
      <w:b/>
      <w:bCs/>
      <w:i/>
      <w:iCs/>
    </w:rPr>
  </w:style>
  <w:style w:type="character" w:styleId="SubtleEmphasis">
    <w:name w:val="Subtle Emphasis"/>
    <w:uiPriority w:val="19"/>
    <w:qFormat/>
    <w:rsid w:val="001D073D"/>
    <w:rPr>
      <w:i/>
      <w:iCs/>
    </w:rPr>
  </w:style>
  <w:style w:type="character" w:styleId="IntenseEmphasis">
    <w:name w:val="Intense Emphasis"/>
    <w:uiPriority w:val="21"/>
    <w:qFormat/>
    <w:rsid w:val="001D073D"/>
    <w:rPr>
      <w:b/>
      <w:bCs/>
    </w:rPr>
  </w:style>
  <w:style w:type="character" w:styleId="SubtleReference">
    <w:name w:val="Subtle Reference"/>
    <w:uiPriority w:val="31"/>
    <w:qFormat/>
    <w:rsid w:val="001D073D"/>
    <w:rPr>
      <w:smallCaps/>
    </w:rPr>
  </w:style>
  <w:style w:type="character" w:styleId="IntenseReference">
    <w:name w:val="Intense Reference"/>
    <w:uiPriority w:val="32"/>
    <w:qFormat/>
    <w:rsid w:val="001D073D"/>
    <w:rPr>
      <w:smallCaps/>
      <w:spacing w:val="5"/>
      <w:u w:val="single"/>
    </w:rPr>
  </w:style>
  <w:style w:type="character" w:styleId="BookTitle">
    <w:name w:val="Book Title"/>
    <w:uiPriority w:val="33"/>
    <w:qFormat/>
    <w:rsid w:val="001D073D"/>
    <w:rPr>
      <w:i/>
      <w:iCs/>
      <w:smallCaps/>
      <w:spacing w:val="5"/>
    </w:rPr>
  </w:style>
  <w:style w:type="paragraph" w:styleId="TOCHeading">
    <w:name w:val="TOC Heading"/>
    <w:basedOn w:val="Heading1"/>
    <w:next w:val="Normal"/>
    <w:uiPriority w:val="39"/>
    <w:semiHidden/>
    <w:unhideWhenUsed/>
    <w:qFormat/>
    <w:rsid w:val="001D073D"/>
    <w:pPr>
      <w:outlineLvl w:val="9"/>
    </w:pPr>
    <w:rPr>
      <w:lang w:bidi="en-US"/>
    </w:rPr>
  </w:style>
  <w:style w:type="paragraph" w:customStyle="1" w:styleId="NumberedHeadings">
    <w:name w:val="Numbered Headings"/>
    <w:basedOn w:val="Heading2"/>
    <w:link w:val="NumberedHeadingsChar"/>
    <w:autoRedefine/>
    <w:rsid w:val="00402766"/>
    <w:pPr>
      <w:tabs>
        <w:tab w:val="num" w:pos="576"/>
      </w:tabs>
      <w:ind w:left="576" w:hanging="576"/>
    </w:pPr>
    <w:rPr>
      <w:i/>
    </w:rPr>
  </w:style>
  <w:style w:type="character" w:customStyle="1" w:styleId="NumberedHeadingsChar">
    <w:name w:val="Numbered Headings Char"/>
    <w:basedOn w:val="Heading2Char"/>
    <w:link w:val="NumberedHeadings"/>
    <w:rsid w:val="00402766"/>
    <w:rPr>
      <w:rFonts w:asciiTheme="majorHAnsi" w:eastAsiaTheme="majorEastAsia" w:hAnsiTheme="majorHAnsi" w:cstheme="majorBidi"/>
      <w:b/>
      <w:bCs/>
      <w:i/>
      <w:sz w:val="26"/>
      <w:szCs w:val="26"/>
    </w:rPr>
  </w:style>
  <w:style w:type="paragraph" w:styleId="Caption">
    <w:name w:val="caption"/>
    <w:basedOn w:val="Normal"/>
    <w:next w:val="Normal"/>
    <w:rsid w:val="00402766"/>
    <w:rPr>
      <w:b/>
      <w:bCs/>
      <w:szCs w:val="20"/>
    </w:rPr>
  </w:style>
  <w:style w:type="paragraph" w:styleId="BalloonText">
    <w:name w:val="Balloon Text"/>
    <w:basedOn w:val="Normal"/>
    <w:link w:val="BalloonTextChar"/>
    <w:uiPriority w:val="99"/>
    <w:semiHidden/>
    <w:unhideWhenUsed/>
    <w:rsid w:val="00402766"/>
    <w:rPr>
      <w:rFonts w:ascii="Tahoma" w:hAnsi="Tahoma" w:cs="Tahoma"/>
      <w:sz w:val="16"/>
      <w:szCs w:val="16"/>
    </w:rPr>
  </w:style>
  <w:style w:type="character" w:customStyle="1" w:styleId="BalloonTextChar">
    <w:name w:val="Balloon Text Char"/>
    <w:basedOn w:val="DefaultParagraphFont"/>
    <w:link w:val="BalloonText"/>
    <w:uiPriority w:val="99"/>
    <w:semiHidden/>
    <w:rsid w:val="00402766"/>
    <w:rPr>
      <w:rFonts w:ascii="Tahoma" w:hAnsi="Tahoma" w:cs="Tahoma"/>
      <w:sz w:val="16"/>
      <w:szCs w:val="16"/>
    </w:rPr>
  </w:style>
  <w:style w:type="paragraph" w:customStyle="1" w:styleId="Default">
    <w:name w:val="Default"/>
    <w:rsid w:val="00402766"/>
    <w:pPr>
      <w:autoSpaceDE w:val="0"/>
      <w:autoSpaceDN w:val="0"/>
      <w:adjustRightInd w:val="0"/>
    </w:pPr>
    <w:rPr>
      <w:rFonts w:ascii="Arial" w:eastAsiaTheme="minorHAnsi" w:hAnsi="Arial" w:cs="Arial"/>
      <w:color w:val="000000"/>
      <w:sz w:val="24"/>
      <w:szCs w:val="24"/>
    </w:rPr>
  </w:style>
  <w:style w:type="paragraph" w:customStyle="1" w:styleId="BizMedJS">
    <w:name w:val="BizMed JS"/>
    <w:basedOn w:val="Heading5"/>
    <w:link w:val="BizMedJSChar"/>
    <w:rsid w:val="001D073D"/>
    <w:rPr>
      <w:i/>
      <w:iCs/>
      <w:color w:val="auto"/>
    </w:rPr>
  </w:style>
  <w:style w:type="character" w:customStyle="1" w:styleId="BizMedJSChar">
    <w:name w:val="BizMed JS Char"/>
    <w:basedOn w:val="Heading5Char"/>
    <w:link w:val="BizMedJS"/>
    <w:rsid w:val="001D073D"/>
    <w:rPr>
      <w:rFonts w:asciiTheme="majorHAnsi" w:eastAsiaTheme="majorEastAsia" w:hAnsiTheme="majorHAnsi" w:cstheme="majorBidi"/>
      <w:b/>
      <w:bCs/>
      <w:color w:val="7F7F7F" w:themeColor="text1" w:themeTint="80"/>
    </w:rPr>
  </w:style>
  <w:style w:type="paragraph" w:styleId="NormalWeb">
    <w:name w:val="Normal (Web)"/>
    <w:basedOn w:val="Normal"/>
    <w:rsid w:val="00CF276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3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C2D"/>
  </w:style>
  <w:style w:type="paragraph" w:styleId="Footer">
    <w:name w:val="footer"/>
    <w:basedOn w:val="Normal"/>
    <w:link w:val="FooterChar"/>
    <w:uiPriority w:val="99"/>
    <w:unhideWhenUsed/>
    <w:rsid w:val="00C73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Margalit Gur-Arie</dc:creator>
  <cp:lastModifiedBy>Susanne Campbell</cp:lastModifiedBy>
  <cp:revision>2</cp:revision>
  <dcterms:created xsi:type="dcterms:W3CDTF">2019-04-03T18:14:00Z</dcterms:created>
  <dcterms:modified xsi:type="dcterms:W3CDTF">2019-04-03T18:14:00Z</dcterms:modified>
</cp:coreProperties>
</file>